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C29" w:rsidRDefault="008E2CF5" w:rsidP="006C3C29">
      <w:pPr>
        <w:jc w:val="right"/>
        <w:rPr>
          <w:sz w:val="22"/>
          <w:szCs w:val="22"/>
        </w:rPr>
      </w:pPr>
      <w:r>
        <w:rPr>
          <w:sz w:val="22"/>
          <w:szCs w:val="22"/>
        </w:rPr>
        <w:t>Приложение 2</w:t>
      </w:r>
      <w:r w:rsidR="006C3C29">
        <w:rPr>
          <w:sz w:val="22"/>
          <w:szCs w:val="22"/>
        </w:rPr>
        <w:t xml:space="preserve"> к тендерной документации</w:t>
      </w:r>
      <w:r w:rsidR="00B80787">
        <w:rPr>
          <w:sz w:val="22"/>
          <w:szCs w:val="22"/>
        </w:rPr>
        <w:t>.</w:t>
      </w:r>
    </w:p>
    <w:p w:rsidR="00BB4EC5" w:rsidRDefault="00BB4EC5" w:rsidP="00005EA8">
      <w:pPr>
        <w:jc w:val="right"/>
      </w:pPr>
    </w:p>
    <w:p w:rsidR="00005EA8" w:rsidRDefault="00005EA8" w:rsidP="00005EA8">
      <w:pPr>
        <w:jc w:val="right"/>
      </w:pPr>
    </w:p>
    <w:p w:rsidR="00005EA8" w:rsidRPr="008E2CF5" w:rsidRDefault="00005EA8" w:rsidP="00D0059E">
      <w:pPr>
        <w:jc w:val="center"/>
        <w:rPr>
          <w:b/>
          <w:sz w:val="26"/>
          <w:szCs w:val="26"/>
        </w:rPr>
      </w:pPr>
      <w:r w:rsidRPr="008E2CF5">
        <w:rPr>
          <w:b/>
          <w:sz w:val="26"/>
          <w:szCs w:val="26"/>
        </w:rPr>
        <w:t xml:space="preserve">Техническая </w:t>
      </w:r>
      <w:r w:rsidR="008E2CF5" w:rsidRPr="008E2CF5">
        <w:rPr>
          <w:b/>
          <w:sz w:val="26"/>
          <w:szCs w:val="26"/>
        </w:rPr>
        <w:t xml:space="preserve"> </w:t>
      </w:r>
      <w:r w:rsidRPr="008E2CF5">
        <w:rPr>
          <w:b/>
          <w:sz w:val="26"/>
          <w:szCs w:val="26"/>
        </w:rPr>
        <w:t>спецификация</w:t>
      </w:r>
      <w:r w:rsidR="008E2CF5" w:rsidRPr="008E2CF5">
        <w:rPr>
          <w:b/>
          <w:sz w:val="26"/>
          <w:szCs w:val="26"/>
        </w:rPr>
        <w:t xml:space="preserve">  </w:t>
      </w:r>
      <w:r w:rsidR="00CC5098" w:rsidRPr="008E2CF5">
        <w:rPr>
          <w:b/>
          <w:bCs/>
          <w:sz w:val="26"/>
          <w:szCs w:val="26"/>
        </w:rPr>
        <w:t>медицинских  изделий</w:t>
      </w:r>
    </w:p>
    <w:p w:rsidR="00730B30" w:rsidRDefault="00730B30" w:rsidP="00005EA8"/>
    <w:tbl>
      <w:tblPr>
        <w:tblStyle w:val="a3"/>
        <w:tblW w:w="14786" w:type="dxa"/>
        <w:tblLook w:val="0480"/>
      </w:tblPr>
      <w:tblGrid>
        <w:gridCol w:w="895"/>
        <w:gridCol w:w="4296"/>
        <w:gridCol w:w="9595"/>
      </w:tblGrid>
      <w:tr w:rsidR="00005EA8" w:rsidRPr="00880C9D" w:rsidTr="00734F0C">
        <w:trPr>
          <w:trHeight w:val="647"/>
        </w:trPr>
        <w:tc>
          <w:tcPr>
            <w:tcW w:w="895" w:type="dxa"/>
          </w:tcPr>
          <w:p w:rsidR="00005EA8" w:rsidRPr="00D0059E" w:rsidRDefault="00005EA8" w:rsidP="00005EA8">
            <w:pPr>
              <w:rPr>
                <w:b/>
                <w:bCs/>
                <w:sz w:val="21"/>
                <w:szCs w:val="21"/>
              </w:rPr>
            </w:pPr>
            <w:r w:rsidRPr="00D0059E">
              <w:rPr>
                <w:b/>
                <w:bCs/>
                <w:sz w:val="21"/>
                <w:szCs w:val="21"/>
              </w:rPr>
              <w:t xml:space="preserve">№ </w:t>
            </w:r>
            <w:r w:rsidR="0076115E">
              <w:rPr>
                <w:b/>
                <w:bCs/>
                <w:sz w:val="21"/>
                <w:szCs w:val="21"/>
              </w:rPr>
              <w:t>лота</w:t>
            </w:r>
          </w:p>
          <w:p w:rsidR="00005EA8" w:rsidRPr="00D0059E" w:rsidRDefault="00005EA8" w:rsidP="00005EA8">
            <w:pPr>
              <w:rPr>
                <w:sz w:val="21"/>
                <w:szCs w:val="21"/>
              </w:rPr>
            </w:pPr>
          </w:p>
        </w:tc>
        <w:tc>
          <w:tcPr>
            <w:tcW w:w="4296" w:type="dxa"/>
          </w:tcPr>
          <w:p w:rsidR="00005EA8" w:rsidRPr="00D0059E" w:rsidRDefault="00005EA8" w:rsidP="0057368E">
            <w:pPr>
              <w:rPr>
                <w:sz w:val="21"/>
                <w:szCs w:val="21"/>
              </w:rPr>
            </w:pPr>
            <w:r w:rsidRPr="00D0059E">
              <w:rPr>
                <w:b/>
                <w:bCs/>
                <w:sz w:val="21"/>
                <w:szCs w:val="21"/>
              </w:rPr>
              <w:t xml:space="preserve">Наименование </w:t>
            </w:r>
            <w:r w:rsidR="0057368E" w:rsidRPr="00D0059E">
              <w:rPr>
                <w:b/>
                <w:bCs/>
                <w:sz w:val="21"/>
                <w:szCs w:val="21"/>
              </w:rPr>
              <w:t xml:space="preserve">медицинских </w:t>
            </w:r>
            <w:r w:rsidRPr="00D0059E">
              <w:rPr>
                <w:b/>
                <w:bCs/>
                <w:sz w:val="21"/>
                <w:szCs w:val="21"/>
              </w:rPr>
              <w:t xml:space="preserve">изделий </w:t>
            </w:r>
          </w:p>
        </w:tc>
        <w:tc>
          <w:tcPr>
            <w:tcW w:w="9595" w:type="dxa"/>
          </w:tcPr>
          <w:p w:rsidR="00005EA8" w:rsidRPr="00D0059E" w:rsidRDefault="00005EA8" w:rsidP="00005EA8">
            <w:pPr>
              <w:rPr>
                <w:sz w:val="21"/>
                <w:szCs w:val="21"/>
              </w:rPr>
            </w:pPr>
            <w:r w:rsidRPr="00D0059E">
              <w:rPr>
                <w:b/>
                <w:bCs/>
                <w:sz w:val="21"/>
                <w:szCs w:val="21"/>
              </w:rPr>
              <w:t xml:space="preserve">                 Техническая спецификация</w:t>
            </w:r>
          </w:p>
        </w:tc>
      </w:tr>
      <w:tr w:rsidR="000364FA" w:rsidRPr="00880C9D" w:rsidTr="00734F0C">
        <w:trPr>
          <w:trHeight w:val="647"/>
        </w:trPr>
        <w:tc>
          <w:tcPr>
            <w:tcW w:w="895" w:type="dxa"/>
          </w:tcPr>
          <w:p w:rsidR="000364FA" w:rsidRPr="00D0059E" w:rsidRDefault="008373FC" w:rsidP="008373FC">
            <w:pPr>
              <w:jc w:val="center"/>
              <w:rPr>
                <w:b/>
                <w:bCs/>
                <w:sz w:val="21"/>
                <w:szCs w:val="21"/>
              </w:rPr>
            </w:pPr>
            <w:r>
              <w:rPr>
                <w:b/>
                <w:bCs/>
                <w:sz w:val="21"/>
                <w:szCs w:val="21"/>
              </w:rPr>
              <w:t>1</w:t>
            </w:r>
          </w:p>
        </w:tc>
        <w:tc>
          <w:tcPr>
            <w:tcW w:w="4296" w:type="dxa"/>
          </w:tcPr>
          <w:p w:rsidR="000364FA" w:rsidRPr="00D0059E" w:rsidRDefault="008373FC" w:rsidP="0057368E">
            <w:pPr>
              <w:rPr>
                <w:b/>
                <w:bCs/>
                <w:sz w:val="21"/>
                <w:szCs w:val="21"/>
              </w:rPr>
            </w:pPr>
            <w:r w:rsidRPr="008373FC">
              <w:rPr>
                <w:b/>
                <w:bCs/>
                <w:sz w:val="21"/>
                <w:szCs w:val="21"/>
              </w:rPr>
              <w:t>Тотальный эндопротез тазобедренного сустава цементной фиксации в комплекте</w:t>
            </w:r>
          </w:p>
        </w:tc>
        <w:tc>
          <w:tcPr>
            <w:tcW w:w="9595" w:type="dxa"/>
          </w:tcPr>
          <w:p w:rsidR="00E82353" w:rsidRDefault="00E82353" w:rsidP="00E82353">
            <w:pPr>
              <w:jc w:val="both"/>
              <w:rPr>
                <w:bCs/>
                <w:sz w:val="20"/>
                <w:szCs w:val="20"/>
              </w:rPr>
            </w:pPr>
            <w:r w:rsidRPr="00661B72">
              <w:rPr>
                <w:b/>
                <w:bCs/>
                <w:sz w:val="20"/>
                <w:szCs w:val="20"/>
              </w:rPr>
              <w:t>Ножка:</w:t>
            </w:r>
            <w:r>
              <w:rPr>
                <w:bCs/>
                <w:sz w:val="20"/>
                <w:szCs w:val="20"/>
              </w:rPr>
              <w:t xml:space="preserve"> </w:t>
            </w:r>
            <w:r w:rsidRPr="008B34EB">
              <w:rPr>
                <w:bCs/>
                <w:sz w:val="20"/>
                <w:szCs w:val="20"/>
              </w:rPr>
              <w:t>Материал: Нержавеющая сталь. Форма: Клиновидная в 2-х плоскостях, без воротника, со сглаженными контурами и сглаженным наружно-проксимальным плечом.  В проксимальной части на передней и задней поверхности нанесены лазерные метки для контроля глубины погружения в интрамедуллярный канал. Верхняя поверхность проксимальной части имеетe углубление для фиксации импактора.  Версии увеличенной длины (200 мм, 220 мм, 240 мм, 260 мм) имеют дистальную часть цилиндрической формы с конусовидным сужением в дистальном отделе. Тип фиксации: Цементная. Покрытие: Вся поверхность имеет ультраполировку. Типоразмеры: 4 типоразмеров. Длина компонента: 150 мм. Шеечно-диафизарныйугол  (угол между шейкой и осью ножки): 125 градусов. Офсет: 37,5 мм. Конус: 11/13. Комплектация: Каждый компонент комплектуется централизатором двух типов для узкого и широкого диаметра интрамедуллярного канала. Материал изготовления централизатора: полиметилметакрилат (PMMA).</w:t>
            </w:r>
          </w:p>
          <w:p w:rsidR="00E82353" w:rsidRDefault="00E82353" w:rsidP="00E82353">
            <w:pPr>
              <w:jc w:val="both"/>
              <w:rPr>
                <w:bCs/>
                <w:sz w:val="20"/>
                <w:szCs w:val="20"/>
              </w:rPr>
            </w:pPr>
            <w:r w:rsidRPr="00661B72">
              <w:rPr>
                <w:b/>
                <w:bCs/>
                <w:sz w:val="20"/>
                <w:szCs w:val="20"/>
              </w:rPr>
              <w:t>Головка:</w:t>
            </w:r>
            <w:r>
              <w:rPr>
                <w:bCs/>
                <w:sz w:val="20"/>
                <w:szCs w:val="20"/>
              </w:rPr>
              <w:t xml:space="preserve"> </w:t>
            </w:r>
            <w:r w:rsidRPr="008B34EB">
              <w:rPr>
                <w:bCs/>
                <w:sz w:val="20"/>
                <w:szCs w:val="20"/>
              </w:rPr>
              <w:t>Материал: Нержавеющая сталь. Даиметр:  22,2; 26; 28; 32; 36 мм. Офсет: -4, 0, +4. Конус: 11/13</w:t>
            </w:r>
          </w:p>
          <w:p w:rsidR="000364FA" w:rsidRPr="00D0059E" w:rsidRDefault="00E82353" w:rsidP="00E82353">
            <w:pPr>
              <w:rPr>
                <w:b/>
                <w:bCs/>
                <w:sz w:val="21"/>
                <w:szCs w:val="21"/>
              </w:rPr>
            </w:pPr>
            <w:r w:rsidRPr="00661B72">
              <w:rPr>
                <w:b/>
                <w:bCs/>
                <w:sz w:val="20"/>
                <w:szCs w:val="20"/>
              </w:rPr>
              <w:t>Чашка:</w:t>
            </w:r>
            <w:r>
              <w:rPr>
                <w:bCs/>
                <w:sz w:val="20"/>
                <w:szCs w:val="20"/>
              </w:rPr>
              <w:t xml:space="preserve"> </w:t>
            </w:r>
            <w:r w:rsidRPr="008B34EB">
              <w:rPr>
                <w:bCs/>
                <w:sz w:val="20"/>
                <w:szCs w:val="20"/>
              </w:rPr>
              <w:t>Материал – сверхвысокомолекулярный полиэтилен с умеренным количеством поперечных связей ISO 5834-1 &amp; 2 (ПЭУК). Внутренний диаметр - 22.2/28мм, внешний 42-58 мм, скошенный край в нижнем квадранте, наплыв – 150 Рентгенконтрастное кольцо НС.</w:t>
            </w:r>
          </w:p>
        </w:tc>
      </w:tr>
      <w:tr w:rsidR="008373FC" w:rsidRPr="00880C9D" w:rsidTr="00734F0C">
        <w:trPr>
          <w:trHeight w:val="647"/>
        </w:trPr>
        <w:tc>
          <w:tcPr>
            <w:tcW w:w="895" w:type="dxa"/>
          </w:tcPr>
          <w:p w:rsidR="008373FC" w:rsidRPr="00D0059E" w:rsidRDefault="008373FC" w:rsidP="008373FC">
            <w:pPr>
              <w:jc w:val="center"/>
              <w:rPr>
                <w:b/>
                <w:bCs/>
                <w:sz w:val="21"/>
                <w:szCs w:val="21"/>
              </w:rPr>
            </w:pPr>
            <w:r>
              <w:rPr>
                <w:b/>
                <w:bCs/>
                <w:sz w:val="21"/>
                <w:szCs w:val="21"/>
              </w:rPr>
              <w:t>2</w:t>
            </w:r>
          </w:p>
        </w:tc>
        <w:tc>
          <w:tcPr>
            <w:tcW w:w="4296" w:type="dxa"/>
          </w:tcPr>
          <w:p w:rsidR="008373FC" w:rsidRPr="00D0059E" w:rsidRDefault="008373FC" w:rsidP="0057368E">
            <w:pPr>
              <w:rPr>
                <w:b/>
                <w:bCs/>
                <w:sz w:val="21"/>
                <w:szCs w:val="21"/>
              </w:rPr>
            </w:pPr>
            <w:r w:rsidRPr="008373FC">
              <w:rPr>
                <w:b/>
                <w:bCs/>
                <w:sz w:val="21"/>
                <w:szCs w:val="21"/>
              </w:rPr>
              <w:t>Тотальный эндопротез тазобедренного сустава безцементной фиксации в комплекте</w:t>
            </w:r>
          </w:p>
        </w:tc>
        <w:tc>
          <w:tcPr>
            <w:tcW w:w="9595" w:type="dxa"/>
          </w:tcPr>
          <w:p w:rsidR="008373FC" w:rsidRDefault="006673DD" w:rsidP="00005EA8">
            <w:pPr>
              <w:rPr>
                <w:bCs/>
                <w:sz w:val="20"/>
                <w:szCs w:val="20"/>
              </w:rPr>
            </w:pPr>
            <w:r w:rsidRPr="006673DD">
              <w:rPr>
                <w:b/>
                <w:bCs/>
                <w:sz w:val="21"/>
                <w:szCs w:val="21"/>
              </w:rPr>
              <w:t xml:space="preserve">Ножка: </w:t>
            </w:r>
            <w:r w:rsidRPr="006673DD">
              <w:rPr>
                <w:bCs/>
                <w:sz w:val="20"/>
                <w:szCs w:val="20"/>
              </w:rPr>
              <w:t>Материал: Титановый сплав, гидроксиапатит. Форма: Клиновидная в 2-х плоскостях, без ограничивающего воротника, с наличием двух продольных декомпрессионных борозд по бокам, без поперечных ребер и выступов. Шейка имеет полировку. Конец дистальной части имеет усеченную форму с латеральной стороны во фрональной плоскости. Тип фиксации: Фиксация первичная - пресс-фит. Вторичная - остеоинтеграция.  Покрытие: Плазменное титановое напыление в сочетании с мелкодисперсным гидроксиапатитовым покрытием, толщиной 50 микрометров, нанесенное циркулярно только в проксимальной части ножки. Типоразмеры: 12 стандартных типоразмеров. Офсет для компонента с шеечно-диафизарным углом 127 градусов имеет диапазон от 32 мм до 58 мм с увеличением пропорционально увеличению размера компонента. Длина ножки в диапазоне от 93 мм до 126 мм в зависимости от типоразмера. Длина шейки: Диапазон от 27 мм до 40 мм в зависимости от типоразмера. Шеечно-диафизарный угол (угол между шейкой и осью ножки): 127 градусов. Конус: 11/13.</w:t>
            </w:r>
          </w:p>
          <w:p w:rsidR="006673DD" w:rsidRDefault="006673DD" w:rsidP="00005EA8">
            <w:pPr>
              <w:rPr>
                <w:bCs/>
                <w:sz w:val="20"/>
                <w:szCs w:val="20"/>
              </w:rPr>
            </w:pPr>
            <w:r w:rsidRPr="006673DD">
              <w:rPr>
                <w:b/>
                <w:bCs/>
                <w:sz w:val="20"/>
                <w:szCs w:val="20"/>
              </w:rPr>
              <w:t xml:space="preserve">Головка: </w:t>
            </w:r>
            <w:r w:rsidRPr="006673DD">
              <w:rPr>
                <w:bCs/>
                <w:sz w:val="20"/>
                <w:szCs w:val="20"/>
              </w:rPr>
              <w:t>Материал:Кобальтохромовый сплав. Диаметр:  22,2; 26; 28; 32; 36 мм. Офсет: Для диаметра 28 мм: -4, 0, +4, +6, +8, +12. Конус: 11/13</w:t>
            </w:r>
            <w:r>
              <w:rPr>
                <w:bCs/>
                <w:sz w:val="20"/>
                <w:szCs w:val="20"/>
              </w:rPr>
              <w:t>.</w:t>
            </w:r>
          </w:p>
          <w:p w:rsidR="006673DD" w:rsidRDefault="006673DD" w:rsidP="00005EA8">
            <w:pPr>
              <w:rPr>
                <w:bCs/>
                <w:sz w:val="20"/>
                <w:szCs w:val="20"/>
              </w:rPr>
            </w:pPr>
            <w:r w:rsidRPr="006673DD">
              <w:rPr>
                <w:b/>
                <w:bCs/>
                <w:sz w:val="20"/>
                <w:szCs w:val="20"/>
              </w:rPr>
              <w:t>Чашка</w:t>
            </w:r>
            <w:r w:rsidRPr="006673DD">
              <w:rPr>
                <w:bCs/>
                <w:sz w:val="20"/>
                <w:szCs w:val="20"/>
              </w:rPr>
              <w:t>: Материал: Титановый сплав, гидроксиапатит. Форма: Полусферическая. На полюсе имеется резьбовое отверстие для фиксации импактора. В экваториальной части внутренней поверхности имеется циркулярная борозда для фиксации вкладыша  без дополнительного металлического блокировочного кольца. Покрытие: Шероховатое титановое покрытие, нанесенное посредством плазменного напыления с дополнительным поверхностным мелкодисперсным гидроксиапатитовым покрытием толщиной 50 микрометров. Тип фиксации: Первичная бесцементная фиксация по типу пресс-фит с возможностью дополнительной фиксации спонгиозными винтами у вариантов,</w:t>
            </w:r>
            <w:r w:rsidRPr="006673DD">
              <w:rPr>
                <w:b/>
                <w:bCs/>
                <w:sz w:val="20"/>
                <w:szCs w:val="20"/>
              </w:rPr>
              <w:t xml:space="preserve"> </w:t>
            </w:r>
            <w:r w:rsidRPr="006673DD">
              <w:rPr>
                <w:bCs/>
                <w:sz w:val="20"/>
                <w:szCs w:val="20"/>
              </w:rPr>
              <w:t xml:space="preserve">предусматривающих наличие отверстий для </w:t>
            </w:r>
            <w:r w:rsidRPr="006673DD">
              <w:rPr>
                <w:bCs/>
                <w:sz w:val="20"/>
                <w:szCs w:val="20"/>
              </w:rPr>
              <w:lastRenderedPageBreak/>
              <w:t>винтовой фиксации. Вторичная фиксация за счет остеоинтеграции. Типоразмеры: 17 типоразмеров в диапазоне от 40 мм до 74 мм с шагом 2 мм. Варианты: Без отверстий, с секторным расположением 3 отверстий, с секторным расположением 5 отверстий, с равномерным распределением 8-12 отверстий</w:t>
            </w:r>
            <w:r>
              <w:rPr>
                <w:bCs/>
                <w:sz w:val="20"/>
                <w:szCs w:val="20"/>
              </w:rPr>
              <w:t>.</w:t>
            </w:r>
          </w:p>
          <w:p w:rsidR="006673DD" w:rsidRPr="006673DD" w:rsidRDefault="006673DD" w:rsidP="00005EA8">
            <w:pPr>
              <w:rPr>
                <w:b/>
                <w:bCs/>
                <w:sz w:val="20"/>
                <w:szCs w:val="20"/>
              </w:rPr>
            </w:pPr>
            <w:r w:rsidRPr="006673DD">
              <w:rPr>
                <w:b/>
                <w:bCs/>
                <w:sz w:val="20"/>
                <w:szCs w:val="20"/>
              </w:rPr>
              <w:t xml:space="preserve">Вкладыш: </w:t>
            </w:r>
            <w:r w:rsidRPr="006673DD">
              <w:rPr>
                <w:bCs/>
                <w:sz w:val="20"/>
                <w:szCs w:val="20"/>
              </w:rPr>
              <w:t>Материал: Сверхвысокомолекулярный полиэтилен с большим количеством поперечных связей. Форма: Полусферическая, по экватору вкладыш имеет циркулярные выступы для фиксации в чашке и 12 желобков по периферии для сопоставления с деротационными выступами чашки. Механизм фиксации: Путем импакционного вклинивания циркулярного выступа вкладыша в соответствующую циркулярную борозду чашки, без дополнительного металлического блокировочного кольца. Типоразмеры: Внутренний диаметр: 28 мм, 32 мм. Вкладыш с внутренним диаметром 32 мм доступен к установке в вертлужный компонент наружный диаметр которого начинается от 44 мм. Варианты: Стандартный, с козырьком 10 градусов</w:t>
            </w:r>
          </w:p>
        </w:tc>
      </w:tr>
      <w:tr w:rsidR="008373FC" w:rsidRPr="00880C9D" w:rsidTr="00734F0C">
        <w:trPr>
          <w:trHeight w:val="647"/>
        </w:trPr>
        <w:tc>
          <w:tcPr>
            <w:tcW w:w="895" w:type="dxa"/>
          </w:tcPr>
          <w:p w:rsidR="008373FC" w:rsidRPr="00D0059E" w:rsidRDefault="008373FC" w:rsidP="008373FC">
            <w:pPr>
              <w:jc w:val="center"/>
              <w:rPr>
                <w:b/>
                <w:bCs/>
                <w:sz w:val="21"/>
                <w:szCs w:val="21"/>
              </w:rPr>
            </w:pPr>
            <w:r>
              <w:rPr>
                <w:b/>
                <w:bCs/>
                <w:sz w:val="21"/>
                <w:szCs w:val="21"/>
              </w:rPr>
              <w:lastRenderedPageBreak/>
              <w:t>3</w:t>
            </w:r>
          </w:p>
        </w:tc>
        <w:tc>
          <w:tcPr>
            <w:tcW w:w="4296" w:type="dxa"/>
          </w:tcPr>
          <w:p w:rsidR="008373FC" w:rsidRPr="00D0059E" w:rsidRDefault="008373FC" w:rsidP="0057368E">
            <w:pPr>
              <w:rPr>
                <w:b/>
                <w:bCs/>
                <w:sz w:val="21"/>
                <w:szCs w:val="21"/>
              </w:rPr>
            </w:pPr>
            <w:r w:rsidRPr="008373FC">
              <w:rPr>
                <w:b/>
                <w:bCs/>
                <w:sz w:val="21"/>
                <w:szCs w:val="21"/>
              </w:rPr>
              <w:t>Тотальный эндопротез тазобедренного сустава бесцементной фиксации в комплекте</w:t>
            </w:r>
          </w:p>
        </w:tc>
        <w:tc>
          <w:tcPr>
            <w:tcW w:w="9595" w:type="dxa"/>
          </w:tcPr>
          <w:p w:rsidR="008373FC" w:rsidRDefault="006673DD" w:rsidP="00005EA8">
            <w:pPr>
              <w:rPr>
                <w:bCs/>
                <w:sz w:val="20"/>
                <w:szCs w:val="20"/>
              </w:rPr>
            </w:pPr>
            <w:r w:rsidRPr="004E242A">
              <w:rPr>
                <w:b/>
                <w:bCs/>
                <w:sz w:val="20"/>
                <w:szCs w:val="20"/>
              </w:rPr>
              <w:t xml:space="preserve">Ножка: </w:t>
            </w:r>
            <w:r w:rsidRPr="004E242A">
              <w:rPr>
                <w:bCs/>
                <w:sz w:val="20"/>
                <w:szCs w:val="20"/>
              </w:rPr>
              <w:t>первичные до 12 типоразмеров. Стандартные, укороченные. Покрытия: гидроксиапатитовое (ГА), ГА+ титановое напыление (Ti), пескоструйное (ПО). С воротником и без. Первичная цементная – из нержавеющей стали ISO5832-9 (НС). Шеечный угол 128. Длина с ГА стандартной 110-190 мм, Латерализованной 130-190 мм. Длина укороченной  95-142 мм. Длина ножки с Ti +Га 110-170/120-170 мм; с ПО 115 -190 мм; цементной 120-160/ 155 мм. Длина шейки с 10 по 20 размер неизменна, с 7 по 9 на 3.5 мм короче. Конус 12/14.</w:t>
            </w:r>
          </w:p>
          <w:p w:rsidR="004E242A" w:rsidRDefault="004E242A" w:rsidP="00005EA8">
            <w:pPr>
              <w:rPr>
                <w:b/>
                <w:bCs/>
                <w:sz w:val="20"/>
                <w:szCs w:val="20"/>
              </w:rPr>
            </w:pPr>
            <w:r w:rsidRPr="004E242A">
              <w:rPr>
                <w:b/>
                <w:bCs/>
                <w:sz w:val="20"/>
                <w:szCs w:val="20"/>
              </w:rPr>
              <w:t xml:space="preserve">Головка </w:t>
            </w:r>
            <w:r w:rsidRPr="004E242A">
              <w:rPr>
                <w:bCs/>
                <w:sz w:val="20"/>
                <w:szCs w:val="20"/>
              </w:rPr>
              <w:t>эндопротеза: конус 12/14, Из нержавеющей стали. 28 мм: -7,-3.5,0,+3.5,+7, 32мм -4,0,+4,+8.</w:t>
            </w:r>
            <w:r w:rsidRPr="004E242A">
              <w:rPr>
                <w:b/>
                <w:bCs/>
                <w:sz w:val="20"/>
                <w:szCs w:val="20"/>
              </w:rPr>
              <w:t xml:space="preserve">  </w:t>
            </w:r>
          </w:p>
          <w:p w:rsidR="004E242A" w:rsidRPr="004E242A" w:rsidRDefault="004E242A" w:rsidP="00005EA8">
            <w:pPr>
              <w:rPr>
                <w:bCs/>
                <w:sz w:val="20"/>
                <w:szCs w:val="20"/>
              </w:rPr>
            </w:pPr>
            <w:r w:rsidRPr="004E242A">
              <w:rPr>
                <w:b/>
                <w:bCs/>
                <w:sz w:val="20"/>
                <w:szCs w:val="20"/>
              </w:rPr>
              <w:t xml:space="preserve">Чашка: </w:t>
            </w:r>
            <w:r w:rsidRPr="004E242A">
              <w:rPr>
                <w:bCs/>
                <w:sz w:val="20"/>
                <w:szCs w:val="20"/>
              </w:rPr>
              <w:t>Материал: Титановый сплав, гидроксиапатит. Форма: Полусферическая. На полюсе имеется резьбовое отверстие для фиксации импактора. В экваториальной части внутренней поверхности имеется циркулярная борозда для фиксации вкладыша  без дополнительного металлического блокировочного кольца. Покрытие: Шероховатое титановое покрытие, нанесенное посредством плазменного напыления с дополнительным поверхностным мелкодисперсным гидроксиапатитовым покрытием толщиной 50 микрометров. Тип фиксации: Первичная бесцементная фиксация по типу пресс-фит с возможностью дополнительной фиксации спонгиозными винтами у вариантов, предусматривающих наличие отверстий для винтовой фиксации. Вторичная фиксация за счет остеоинтеграции. Типоразмеры: 17 типоразмеров в диапазоне от 42 мм до 74 мм с шагом 2 мм. Варианты: Без отверстий, с секторным расположением 3 отверстий, с секторным расположением 5 отверстий, с равномерным распределением 8-12 отверстий</w:t>
            </w:r>
          </w:p>
          <w:p w:rsidR="004E242A" w:rsidRPr="004E242A" w:rsidRDefault="004E242A" w:rsidP="00005EA8">
            <w:pPr>
              <w:rPr>
                <w:b/>
                <w:bCs/>
                <w:sz w:val="20"/>
                <w:szCs w:val="20"/>
              </w:rPr>
            </w:pPr>
            <w:r w:rsidRPr="004E242A">
              <w:rPr>
                <w:b/>
                <w:bCs/>
                <w:sz w:val="20"/>
                <w:szCs w:val="20"/>
              </w:rPr>
              <w:t xml:space="preserve">Вкладыш: </w:t>
            </w:r>
            <w:r w:rsidRPr="004E242A">
              <w:rPr>
                <w:bCs/>
                <w:sz w:val="20"/>
                <w:szCs w:val="20"/>
              </w:rPr>
              <w:t>Материал: Сверхвысокомолекулярный полиэтилен с большим количеством поперечных связей. Форма: Полусферическая, по экватору вкладыш имеет циркулярные выступы для фиксации в чашке и 12 желобков по периферии для сопоставления с деротационными выступами чашки. Механизм фиксации: Путем импакционного вклинивания циркулярного выступа вкладыша в соответствующую циркулярную борозду чашки, без дополнительного металлического блокировочного кольца. Типоразмеры: Внутренний диаметр: 28 мм, 32 мм. Вкладыш с внутренним диаметром 32 мм доступен к установке в вертлужный компонент наружный диаметр которого начинается от 44 мм. Варианты: Стандартный, с козырьком 10 градусов</w:t>
            </w:r>
          </w:p>
        </w:tc>
      </w:tr>
      <w:tr w:rsidR="008373FC" w:rsidRPr="00880C9D" w:rsidTr="00734F0C">
        <w:trPr>
          <w:trHeight w:val="647"/>
        </w:trPr>
        <w:tc>
          <w:tcPr>
            <w:tcW w:w="895" w:type="dxa"/>
          </w:tcPr>
          <w:p w:rsidR="008373FC" w:rsidRPr="00D0059E" w:rsidRDefault="008373FC" w:rsidP="008373FC">
            <w:pPr>
              <w:jc w:val="center"/>
              <w:rPr>
                <w:b/>
                <w:bCs/>
                <w:sz w:val="21"/>
                <w:szCs w:val="21"/>
              </w:rPr>
            </w:pPr>
            <w:r>
              <w:rPr>
                <w:b/>
                <w:bCs/>
                <w:sz w:val="21"/>
                <w:szCs w:val="21"/>
              </w:rPr>
              <w:t>4</w:t>
            </w:r>
          </w:p>
        </w:tc>
        <w:tc>
          <w:tcPr>
            <w:tcW w:w="4296" w:type="dxa"/>
          </w:tcPr>
          <w:p w:rsidR="008373FC" w:rsidRPr="00D0059E" w:rsidRDefault="008373FC" w:rsidP="0057368E">
            <w:pPr>
              <w:rPr>
                <w:b/>
                <w:bCs/>
                <w:sz w:val="21"/>
                <w:szCs w:val="21"/>
              </w:rPr>
            </w:pPr>
            <w:r w:rsidRPr="008373FC">
              <w:rPr>
                <w:b/>
                <w:bCs/>
                <w:sz w:val="21"/>
                <w:szCs w:val="21"/>
              </w:rPr>
              <w:t>Эндопротез коленного сустава с большеберцовым компонентом совмещенный с большеберцовым вкладышем в комплекте</w:t>
            </w:r>
          </w:p>
        </w:tc>
        <w:tc>
          <w:tcPr>
            <w:tcW w:w="9595" w:type="dxa"/>
          </w:tcPr>
          <w:p w:rsidR="004E242A" w:rsidRPr="00DC6CCB" w:rsidRDefault="004E242A" w:rsidP="004E242A">
            <w:pPr>
              <w:jc w:val="both"/>
              <w:rPr>
                <w:sz w:val="20"/>
                <w:szCs w:val="20"/>
              </w:rPr>
            </w:pPr>
            <w:r w:rsidRPr="00DC6CCB">
              <w:rPr>
                <w:b/>
                <w:sz w:val="20"/>
                <w:szCs w:val="20"/>
              </w:rPr>
              <w:t>Бедренный компонент:</w:t>
            </w:r>
            <w:r w:rsidRPr="00DC6CCB">
              <w:rPr>
                <w:sz w:val="20"/>
                <w:szCs w:val="20"/>
              </w:rPr>
              <w:t xml:space="preserve"> Материал: Кобальтохромовый сплав. Версия: С сохранением задней крестообразной связки. Форма: Анатомическая (правый и левый). Единый радиус в сагиттальной плоскости в угловом диапазоне движений от 10 до 110 градусов. Анатомически изогнутая борозда под надколенник. Передний фланец отклонен вперед под углом 7 градусов. Задние мыщелки укорочены. На задней поверхности дистальных мыщелков имеются деротационные ножки. Типоразмеры: 8 типоразмеров для правого и левого компонентов. Медиально-латеральный размер от  59 до 80 мм, передне-задний размер  от 53 до 75 мм. Толщина дистального и заднего фланцев 8,5 мм. Тип фиксации: цементная</w:t>
            </w:r>
          </w:p>
          <w:p w:rsidR="008373FC" w:rsidRPr="00DC6CCB" w:rsidRDefault="004E242A" w:rsidP="004E242A">
            <w:pPr>
              <w:rPr>
                <w:b/>
                <w:bCs/>
                <w:sz w:val="20"/>
                <w:szCs w:val="20"/>
              </w:rPr>
            </w:pPr>
            <w:r w:rsidRPr="00DC6CCB">
              <w:rPr>
                <w:b/>
                <w:sz w:val="20"/>
                <w:szCs w:val="20"/>
              </w:rPr>
              <w:t>Компонент большеберцовый:</w:t>
            </w:r>
            <w:r w:rsidRPr="00DC6CCB">
              <w:rPr>
                <w:sz w:val="20"/>
                <w:szCs w:val="20"/>
              </w:rPr>
              <w:t xml:space="preserve"> Материал: Сверхвысокомолекулярный полиэтилен. Форма: </w:t>
            </w:r>
            <w:r w:rsidRPr="00DC6CCB">
              <w:rPr>
                <w:sz w:val="20"/>
                <w:szCs w:val="20"/>
              </w:rPr>
              <w:lastRenderedPageBreak/>
              <w:t>Цельнополиэтиленовый моноблок. Универсальный для правого и левого суставов. Увеличена высота переднего края основания. Верхняя поверхность основания имеет форму сферической дуги. Дизайн артикуляционной части не ограничивает ротационную подвижность бедренного компонента в пределах ±20 градусов. В переднем отделе основания имеется углубление по центру. Нижняя поверхность основания, контактирующая с костным цементом, имеет краевой циркулярный паз по типу «ласточкин хвост». Ножка стержневидной формы с  боковыми крыльями в виде киля. Стабилизация: Мыщелковая, за счет увеличенной высоты переднего края основания. Геометрия артикуляционной части позволяет использовать компонент с сохранением задней крестообразной связки и без сохранения задней крестообразной связки.Типоразмеры: не менее 8 типоразмеров. Передне-задние размеры тибиального основания в диапазоне от 40 мм до 60 мм. Медиально-латеральные размеры тибиального основания в диапазоне от 61 мм до 85 мм. Высота киля в диапазоне от 20 мм до 28 мм. Ширина киля на границе с тибиальным основанием в диапазоне от 42 мм до 53 мм. Высота стержневидного основания в диапазоне от 39 мм до 40 мм. Диаметр стержневидного основания в диапазоне от 13 мм до 16 мм. Толщина тибиального основания в диапазоне от 9 мм до 16 мм, не менее 4 типоразмеров по толщине. Тип фиксации: Цементная</w:t>
            </w:r>
          </w:p>
        </w:tc>
      </w:tr>
      <w:tr w:rsidR="008373FC" w:rsidRPr="00880C9D" w:rsidTr="00734F0C">
        <w:trPr>
          <w:trHeight w:val="647"/>
        </w:trPr>
        <w:tc>
          <w:tcPr>
            <w:tcW w:w="895" w:type="dxa"/>
          </w:tcPr>
          <w:p w:rsidR="008373FC" w:rsidRPr="00D0059E" w:rsidRDefault="008373FC" w:rsidP="008373FC">
            <w:pPr>
              <w:jc w:val="center"/>
              <w:rPr>
                <w:b/>
                <w:bCs/>
                <w:sz w:val="21"/>
                <w:szCs w:val="21"/>
              </w:rPr>
            </w:pPr>
            <w:r>
              <w:rPr>
                <w:b/>
                <w:bCs/>
                <w:sz w:val="21"/>
                <w:szCs w:val="21"/>
              </w:rPr>
              <w:lastRenderedPageBreak/>
              <w:t>5</w:t>
            </w:r>
          </w:p>
        </w:tc>
        <w:tc>
          <w:tcPr>
            <w:tcW w:w="4296" w:type="dxa"/>
          </w:tcPr>
          <w:p w:rsidR="008373FC" w:rsidRPr="00D0059E" w:rsidRDefault="008373FC" w:rsidP="0057368E">
            <w:pPr>
              <w:rPr>
                <w:b/>
                <w:bCs/>
                <w:sz w:val="21"/>
                <w:szCs w:val="21"/>
              </w:rPr>
            </w:pPr>
            <w:r w:rsidRPr="008373FC">
              <w:rPr>
                <w:b/>
                <w:bCs/>
                <w:sz w:val="21"/>
                <w:szCs w:val="21"/>
              </w:rPr>
              <w:t>Тотальный эндопротез коленного сустава в комплекте</w:t>
            </w:r>
          </w:p>
        </w:tc>
        <w:tc>
          <w:tcPr>
            <w:tcW w:w="9595" w:type="dxa"/>
          </w:tcPr>
          <w:p w:rsidR="008373FC" w:rsidRPr="00DC6CCB" w:rsidRDefault="00DC6CCB" w:rsidP="00005EA8">
            <w:pPr>
              <w:rPr>
                <w:bCs/>
                <w:sz w:val="20"/>
                <w:szCs w:val="20"/>
              </w:rPr>
            </w:pPr>
            <w:r w:rsidRPr="00DC6CCB">
              <w:rPr>
                <w:b/>
                <w:bCs/>
                <w:sz w:val="20"/>
                <w:szCs w:val="20"/>
              </w:rPr>
              <w:t>Бедренный компонент</w:t>
            </w:r>
            <w:r w:rsidRPr="00DC6CCB">
              <w:rPr>
                <w:bCs/>
                <w:sz w:val="20"/>
                <w:szCs w:val="20"/>
              </w:rPr>
              <w:t>. Материал: Кобальтохромовый сплав. Версия: С сохранением задней крестообразной связки. Форма: Анатомическая (правый и левый). Единый радиус в сагиттальной плоскости в угловом диапазоне движений от 10 до 110 градусов. Анатомически изогнутая борозда под надколенник. Передний фланец отклонен вперед под углом 7 градусов. Задние мыщелки укорочены. На задней поверхности дистальных мыщелков имеются деротационные ножки. Типоразмеры: 8 типоразмеров для правого и левого компонентов. Медиально-латеральный размер от  59 до 80 мм, передне-задний размер  от 53 до 75 мм. Толщина дистального и заднего фланцев 8,5 мм. Тип фиксации: цементная</w:t>
            </w:r>
          </w:p>
          <w:p w:rsidR="00DC6CCB" w:rsidRDefault="00DC6CCB" w:rsidP="00005EA8">
            <w:pPr>
              <w:rPr>
                <w:bCs/>
                <w:sz w:val="20"/>
                <w:szCs w:val="20"/>
              </w:rPr>
            </w:pPr>
            <w:r w:rsidRPr="00DC6CCB">
              <w:rPr>
                <w:b/>
                <w:bCs/>
                <w:sz w:val="20"/>
                <w:szCs w:val="20"/>
              </w:rPr>
              <w:t>Большеберцовый компонент.</w:t>
            </w:r>
            <w:r w:rsidRPr="00DC6CCB">
              <w:rPr>
                <w:bCs/>
                <w:sz w:val="20"/>
                <w:szCs w:val="20"/>
              </w:rPr>
              <w:t>Материал: Кобальтохромовый сплав. Форма: Универсальный для правого и левого суставов. Основание имеет срединный деротационный выступ для центрирования и фиксации вкладыша. Ножка имеет килевидную форму со ступенчатыми боковыми крыльями без центрального цилиндрического стержня. Типоразмеры: 8 типоразмеров. Передне-задние размеры основания: 40, 42, 44, 46, 49, 52, 56, 60 мм. Медиально-латеральные размеры основания: 61, 64, 67, 70, 74, 77, 80, 85 мм. Высота основания: 3,2 мм. Толщина киля:  от 2,6 до 3,6 мм. Медиально-латеральные размеры киля: от 40 до 58 мм. Высота киля: от 28 до 39 мм. Тип фиксации: цементная</w:t>
            </w:r>
            <w:r>
              <w:rPr>
                <w:bCs/>
                <w:sz w:val="20"/>
                <w:szCs w:val="20"/>
              </w:rPr>
              <w:t>.</w:t>
            </w:r>
          </w:p>
          <w:p w:rsidR="00DC6CCB" w:rsidRPr="00DC6CCB" w:rsidRDefault="00DC6CCB" w:rsidP="00DC6CCB">
            <w:pPr>
              <w:rPr>
                <w:bCs/>
                <w:sz w:val="20"/>
                <w:szCs w:val="20"/>
              </w:rPr>
            </w:pPr>
            <w:r w:rsidRPr="00DC6CCB">
              <w:rPr>
                <w:b/>
                <w:bCs/>
                <w:sz w:val="20"/>
                <w:szCs w:val="20"/>
              </w:rPr>
              <w:t>Большеберцовый вкладыш.</w:t>
            </w:r>
            <w:r w:rsidRPr="00DC6CCB">
              <w:rPr>
                <w:bCs/>
                <w:sz w:val="20"/>
                <w:szCs w:val="20"/>
              </w:rPr>
              <w:t>Тип: Фиксированный. Механизм фиксации: Импакционное защелкивание на большеберцовом компоненте. Стабилизация сустава: Мыщелковая, за счет увеличенной высоты переднего края основания. Геометрия артикуляционной части позволяет использовать компонент как при сохранении задней крестообразной связки, так и без сохранения задней крестообразной связки, а также при функциональной недостаточности задней крестообразной связки для задней стабилизации. Типоразмеры: 8 типоразмеров в зависимости от типоразм</w:t>
            </w:r>
            <w:r>
              <w:rPr>
                <w:bCs/>
                <w:sz w:val="20"/>
                <w:szCs w:val="20"/>
              </w:rPr>
              <w:t>ера большеберцового компонента.</w:t>
            </w:r>
            <w:r w:rsidRPr="00DC6CCB">
              <w:rPr>
                <w:bCs/>
                <w:sz w:val="20"/>
                <w:szCs w:val="20"/>
              </w:rPr>
              <w:t>Толщина вкладыша с учетом толщины основания большеберцового компонента:  9, 11, 13, 16, 19 мм для каждого типоразмера.</w:t>
            </w:r>
          </w:p>
        </w:tc>
      </w:tr>
      <w:tr w:rsidR="008373FC" w:rsidRPr="00880C9D" w:rsidTr="00734F0C">
        <w:trPr>
          <w:trHeight w:val="647"/>
        </w:trPr>
        <w:tc>
          <w:tcPr>
            <w:tcW w:w="895" w:type="dxa"/>
          </w:tcPr>
          <w:p w:rsidR="008373FC" w:rsidRPr="00D0059E" w:rsidRDefault="008373FC" w:rsidP="008373FC">
            <w:pPr>
              <w:jc w:val="center"/>
              <w:rPr>
                <w:b/>
                <w:bCs/>
                <w:sz w:val="21"/>
                <w:szCs w:val="21"/>
              </w:rPr>
            </w:pPr>
            <w:r>
              <w:rPr>
                <w:b/>
                <w:bCs/>
                <w:sz w:val="21"/>
                <w:szCs w:val="21"/>
              </w:rPr>
              <w:t>6</w:t>
            </w:r>
          </w:p>
        </w:tc>
        <w:tc>
          <w:tcPr>
            <w:tcW w:w="4296" w:type="dxa"/>
          </w:tcPr>
          <w:p w:rsidR="008373FC" w:rsidRPr="00D0059E" w:rsidRDefault="008373FC" w:rsidP="0057368E">
            <w:pPr>
              <w:rPr>
                <w:b/>
                <w:bCs/>
                <w:sz w:val="21"/>
                <w:szCs w:val="21"/>
              </w:rPr>
            </w:pPr>
            <w:r w:rsidRPr="008373FC">
              <w:rPr>
                <w:b/>
                <w:bCs/>
                <w:sz w:val="21"/>
                <w:szCs w:val="21"/>
              </w:rPr>
              <w:t>Реверсивный протез плечевого сустава в комплекте</w:t>
            </w:r>
          </w:p>
        </w:tc>
        <w:tc>
          <w:tcPr>
            <w:tcW w:w="9595" w:type="dxa"/>
          </w:tcPr>
          <w:p w:rsidR="00A0056A" w:rsidRPr="006E2BDA" w:rsidRDefault="00A0056A" w:rsidP="00A0056A">
            <w:pPr>
              <w:jc w:val="both"/>
              <w:rPr>
                <w:sz w:val="20"/>
                <w:szCs w:val="20"/>
              </w:rPr>
            </w:pPr>
            <w:r w:rsidRPr="006E2BDA">
              <w:rPr>
                <w:b/>
                <w:sz w:val="20"/>
                <w:szCs w:val="20"/>
              </w:rPr>
              <w:t>Плечевая ножка:</w:t>
            </w:r>
            <w:r w:rsidRPr="006E2BDA">
              <w:rPr>
                <w:sz w:val="20"/>
                <w:szCs w:val="20"/>
              </w:rPr>
              <w:t xml:space="preserve"> Выполнена из титанового сплава с титановым напылением и гидроксиопатитовым покрытием в конической проксимальной части. В проксимальной части имеются передний, задний и латеральный антиротационные фланцы с фиксационными отверстиями. Дистальная часть ножки циркулярная, полированная, имеет желобки.</w:t>
            </w:r>
          </w:p>
          <w:p w:rsidR="00A0056A" w:rsidRPr="006E2BDA" w:rsidRDefault="00A0056A" w:rsidP="00A0056A">
            <w:pPr>
              <w:jc w:val="both"/>
              <w:rPr>
                <w:sz w:val="20"/>
                <w:szCs w:val="20"/>
              </w:rPr>
            </w:pPr>
            <w:r w:rsidRPr="006E2BDA">
              <w:rPr>
                <w:b/>
                <w:sz w:val="20"/>
                <w:szCs w:val="20"/>
              </w:rPr>
              <w:t>Винтовое суставное ГА основание:</w:t>
            </w:r>
            <w:r w:rsidRPr="006E2BDA">
              <w:rPr>
                <w:sz w:val="20"/>
                <w:szCs w:val="20"/>
              </w:rPr>
              <w:t xml:space="preserve"> Изготовлено из титанового сплава. Имеет гидроксиапатитовое покрытие на обращенной к суставной поверхности лопатки стороне. Диаметр 26 или 30 мм. Имеет спиральный клинок длиной 17.5 или 22 мм. Основание имеет 4 отверстия для винтов.</w:t>
            </w:r>
          </w:p>
          <w:p w:rsidR="00A0056A" w:rsidRPr="006E2BDA" w:rsidRDefault="00A0056A" w:rsidP="00A0056A">
            <w:pPr>
              <w:jc w:val="both"/>
              <w:rPr>
                <w:sz w:val="20"/>
                <w:szCs w:val="20"/>
              </w:rPr>
            </w:pPr>
            <w:r w:rsidRPr="006E2BDA">
              <w:rPr>
                <w:b/>
                <w:sz w:val="20"/>
                <w:szCs w:val="20"/>
              </w:rPr>
              <w:t>Гленосфера:</w:t>
            </w:r>
            <w:r w:rsidRPr="006E2BDA">
              <w:rPr>
                <w:sz w:val="20"/>
                <w:szCs w:val="20"/>
              </w:rPr>
              <w:t xml:space="preserve"> Изготовлена из нержавеющей стали. Диаметр головки 34 и 38 мм. Имеет фиксирующий титановый винт диаметром 5 мм и длиной 13.5 мм.</w:t>
            </w:r>
          </w:p>
          <w:p w:rsidR="00A0056A" w:rsidRPr="006E2BDA" w:rsidRDefault="00A0056A" w:rsidP="00A0056A">
            <w:pPr>
              <w:jc w:val="both"/>
              <w:rPr>
                <w:sz w:val="20"/>
                <w:szCs w:val="20"/>
              </w:rPr>
            </w:pPr>
            <w:r w:rsidRPr="006E2BDA">
              <w:rPr>
                <w:b/>
                <w:sz w:val="20"/>
                <w:szCs w:val="20"/>
              </w:rPr>
              <w:lastRenderedPageBreak/>
              <w:t>Конус плечевой чашки:</w:t>
            </w:r>
            <w:r w:rsidRPr="006E2BDA">
              <w:rPr>
                <w:sz w:val="20"/>
                <w:szCs w:val="20"/>
              </w:rPr>
              <w:t xml:space="preserve"> Изготовлена из титанового сплава, имеет выступающий конус для соединения с ножкой/аугментом. Диаметр 32 и 37 мм, наклон 8 градусов.</w:t>
            </w:r>
          </w:p>
          <w:p w:rsidR="00A0056A" w:rsidRPr="006E2BDA" w:rsidRDefault="00A0056A" w:rsidP="00A0056A">
            <w:pPr>
              <w:jc w:val="both"/>
              <w:rPr>
                <w:sz w:val="20"/>
                <w:szCs w:val="20"/>
              </w:rPr>
            </w:pPr>
            <w:r w:rsidRPr="006E2BDA">
              <w:rPr>
                <w:sz w:val="20"/>
                <w:szCs w:val="20"/>
              </w:rPr>
              <w:t>Чашка плечевая реверсивная: Материал изготовления – титановый сплав.</w:t>
            </w:r>
          </w:p>
          <w:p w:rsidR="00A0056A" w:rsidRPr="006E2BDA" w:rsidRDefault="00A0056A" w:rsidP="00A0056A">
            <w:pPr>
              <w:jc w:val="both"/>
              <w:rPr>
                <w:sz w:val="20"/>
                <w:szCs w:val="20"/>
              </w:rPr>
            </w:pPr>
            <w:r w:rsidRPr="006E2BDA">
              <w:rPr>
                <w:sz w:val="20"/>
                <w:szCs w:val="20"/>
              </w:rPr>
              <w:t>Форма – диск, с возможностью корректировки: высоты чашки в диапазоне 0-9мм; медиального офсета в диапазоне 0-6мм; угла ретроверсии до 22 градусов.</w:t>
            </w:r>
          </w:p>
          <w:p w:rsidR="00A0056A" w:rsidRPr="006E2BDA" w:rsidRDefault="00A0056A" w:rsidP="00A0056A">
            <w:pPr>
              <w:jc w:val="both"/>
              <w:rPr>
                <w:sz w:val="20"/>
                <w:szCs w:val="20"/>
              </w:rPr>
            </w:pPr>
            <w:r w:rsidRPr="006E2BDA">
              <w:rPr>
                <w:b/>
                <w:sz w:val="20"/>
                <w:szCs w:val="20"/>
              </w:rPr>
              <w:t>Вкладыш:</w:t>
            </w:r>
            <w:r w:rsidRPr="006E2BDA">
              <w:rPr>
                <w:sz w:val="20"/>
                <w:szCs w:val="20"/>
              </w:rPr>
              <w:t xml:space="preserve"> Выполнен из высокомолекулярного полиэтилена либо керамики и имеет 3 варианта высоты для каждого диаметра 14, 16.5 и 19 мм для диаметров 31мм и 36мм и 17.5, 20, 22.5 мм для диаметра 40 мм. Вкладыш защелкивается на чашке.</w:t>
            </w:r>
          </w:p>
          <w:p w:rsidR="008373FC" w:rsidRPr="006E2BDA" w:rsidRDefault="00A0056A" w:rsidP="00A0056A">
            <w:pPr>
              <w:rPr>
                <w:b/>
                <w:bCs/>
                <w:sz w:val="20"/>
                <w:szCs w:val="20"/>
              </w:rPr>
            </w:pPr>
            <w:r w:rsidRPr="006E2BDA">
              <w:rPr>
                <w:b/>
                <w:sz w:val="20"/>
                <w:szCs w:val="20"/>
              </w:rPr>
              <w:t>Винт:</w:t>
            </w:r>
            <w:r w:rsidRPr="006E2BDA">
              <w:rPr>
                <w:sz w:val="20"/>
                <w:szCs w:val="20"/>
              </w:rPr>
              <w:t xml:space="preserve"> Изготовлен из титанового сплава, диаметр 4 и 5 мм, 15-45 мм с шагом в 5 мм. Диаметр головки 7 мм.</w:t>
            </w:r>
          </w:p>
        </w:tc>
      </w:tr>
      <w:tr w:rsidR="008373FC" w:rsidRPr="00880C9D" w:rsidTr="00734F0C">
        <w:trPr>
          <w:trHeight w:val="647"/>
        </w:trPr>
        <w:tc>
          <w:tcPr>
            <w:tcW w:w="895" w:type="dxa"/>
          </w:tcPr>
          <w:p w:rsidR="008373FC" w:rsidRDefault="008373FC" w:rsidP="008373FC">
            <w:pPr>
              <w:jc w:val="center"/>
              <w:rPr>
                <w:b/>
                <w:bCs/>
                <w:sz w:val="21"/>
                <w:szCs w:val="21"/>
              </w:rPr>
            </w:pPr>
          </w:p>
          <w:p w:rsidR="008373FC" w:rsidRPr="00D0059E" w:rsidRDefault="008373FC" w:rsidP="008373FC">
            <w:pPr>
              <w:jc w:val="center"/>
              <w:rPr>
                <w:b/>
                <w:bCs/>
                <w:sz w:val="21"/>
                <w:szCs w:val="21"/>
              </w:rPr>
            </w:pPr>
            <w:r>
              <w:rPr>
                <w:b/>
                <w:bCs/>
                <w:sz w:val="21"/>
                <w:szCs w:val="21"/>
              </w:rPr>
              <w:t>7</w:t>
            </w:r>
          </w:p>
        </w:tc>
        <w:tc>
          <w:tcPr>
            <w:tcW w:w="4296" w:type="dxa"/>
          </w:tcPr>
          <w:p w:rsidR="008373FC" w:rsidRPr="00D0059E" w:rsidRDefault="008373FC" w:rsidP="0057368E">
            <w:pPr>
              <w:rPr>
                <w:b/>
                <w:bCs/>
                <w:sz w:val="21"/>
                <w:szCs w:val="21"/>
              </w:rPr>
            </w:pPr>
            <w:r w:rsidRPr="008373FC">
              <w:rPr>
                <w:b/>
                <w:bCs/>
                <w:sz w:val="21"/>
                <w:szCs w:val="21"/>
              </w:rPr>
              <w:t>Эндопротез плечевого сустава цементной фиксации в комплект</w:t>
            </w:r>
            <w:r>
              <w:rPr>
                <w:b/>
                <w:bCs/>
                <w:sz w:val="21"/>
                <w:szCs w:val="21"/>
              </w:rPr>
              <w:t>е</w:t>
            </w:r>
          </w:p>
        </w:tc>
        <w:tc>
          <w:tcPr>
            <w:tcW w:w="9595" w:type="dxa"/>
          </w:tcPr>
          <w:p w:rsidR="006E2BDA" w:rsidRPr="006E2BDA" w:rsidRDefault="006E2BDA" w:rsidP="006E2BDA">
            <w:pPr>
              <w:jc w:val="both"/>
              <w:rPr>
                <w:bCs/>
                <w:sz w:val="20"/>
                <w:szCs w:val="20"/>
              </w:rPr>
            </w:pPr>
            <w:r w:rsidRPr="006E2BDA">
              <w:rPr>
                <w:b/>
                <w:bCs/>
                <w:sz w:val="20"/>
                <w:szCs w:val="20"/>
              </w:rPr>
              <w:t>Цементная плечевая ножка:</w:t>
            </w:r>
            <w:r w:rsidRPr="006E2BDA">
              <w:rPr>
                <w:bCs/>
                <w:sz w:val="20"/>
                <w:szCs w:val="20"/>
              </w:rPr>
              <w:t xml:space="preserve"> выполнена из нержавеющей стали. Имеет полированную поверхность. В проксимальной части имеются передний, задний и латеральный антиротационные фланцы с фиксационными отверстиями. Дистальная часть ножки циркулярная, имеет желобки. </w:t>
            </w:r>
          </w:p>
          <w:p w:rsidR="006E2BDA" w:rsidRPr="006E2BDA" w:rsidRDefault="006E2BDA" w:rsidP="006E2BDA">
            <w:pPr>
              <w:jc w:val="both"/>
              <w:rPr>
                <w:bCs/>
                <w:sz w:val="20"/>
                <w:szCs w:val="20"/>
              </w:rPr>
            </w:pPr>
            <w:r w:rsidRPr="006E2BDA">
              <w:rPr>
                <w:bCs/>
                <w:sz w:val="20"/>
                <w:szCs w:val="20"/>
              </w:rPr>
              <w:t>Первичные ножки имеют 6 типоразмеров, длину от 110 до 135 мм, ширину в проксимальной части 22.4-27.1 мм, длину и наклон площадки под суставной компонент, – 26.7-37.2 мм и 132 градуса, соответственно, диаметр в дистальной части от 6.3 до 13 мм</w:t>
            </w:r>
          </w:p>
          <w:p w:rsidR="008373FC" w:rsidRPr="006E2BDA" w:rsidRDefault="006E2BDA" w:rsidP="006E2BDA">
            <w:pPr>
              <w:rPr>
                <w:b/>
                <w:bCs/>
                <w:sz w:val="20"/>
                <w:szCs w:val="20"/>
              </w:rPr>
            </w:pPr>
            <w:r w:rsidRPr="006E2BDA">
              <w:rPr>
                <w:b/>
                <w:bCs/>
                <w:sz w:val="20"/>
                <w:szCs w:val="20"/>
              </w:rPr>
              <w:t>Плечевая головка:</w:t>
            </w:r>
            <w:r w:rsidRPr="006E2BDA">
              <w:rPr>
                <w:bCs/>
                <w:sz w:val="20"/>
                <w:szCs w:val="20"/>
              </w:rPr>
              <w:t xml:space="preserve"> Материал – нержавеющая сталь M30NW. Диаметр 40-54 мм, высота 17-25 мм, имеет наплыв с одной стороны и четырехгранный конус для погружения в плечевую ножку.</w:t>
            </w:r>
          </w:p>
        </w:tc>
      </w:tr>
      <w:tr w:rsidR="008373FC" w:rsidRPr="00880C9D" w:rsidTr="00734F0C">
        <w:trPr>
          <w:trHeight w:val="647"/>
        </w:trPr>
        <w:tc>
          <w:tcPr>
            <w:tcW w:w="895" w:type="dxa"/>
          </w:tcPr>
          <w:p w:rsidR="008373FC" w:rsidRDefault="008373FC" w:rsidP="008373FC">
            <w:pPr>
              <w:jc w:val="center"/>
              <w:rPr>
                <w:b/>
                <w:bCs/>
                <w:sz w:val="21"/>
                <w:szCs w:val="21"/>
              </w:rPr>
            </w:pPr>
            <w:r>
              <w:rPr>
                <w:b/>
                <w:bCs/>
                <w:sz w:val="21"/>
                <w:szCs w:val="21"/>
              </w:rPr>
              <w:t>8</w:t>
            </w:r>
          </w:p>
        </w:tc>
        <w:tc>
          <w:tcPr>
            <w:tcW w:w="4296" w:type="dxa"/>
          </w:tcPr>
          <w:p w:rsidR="008373FC" w:rsidRPr="00D0059E" w:rsidRDefault="008373FC" w:rsidP="0057368E">
            <w:pPr>
              <w:rPr>
                <w:b/>
                <w:bCs/>
                <w:sz w:val="21"/>
                <w:szCs w:val="21"/>
              </w:rPr>
            </w:pPr>
            <w:r w:rsidRPr="008373FC">
              <w:rPr>
                <w:b/>
                <w:bCs/>
                <w:sz w:val="21"/>
                <w:szCs w:val="21"/>
              </w:rPr>
              <w:t>Тотальный эндопротез коленного сустава в комплекте</w:t>
            </w:r>
          </w:p>
        </w:tc>
        <w:tc>
          <w:tcPr>
            <w:tcW w:w="9595" w:type="dxa"/>
          </w:tcPr>
          <w:p w:rsidR="008373FC" w:rsidRPr="006E2BDA" w:rsidRDefault="006E2BDA" w:rsidP="00005EA8">
            <w:pPr>
              <w:rPr>
                <w:bCs/>
                <w:sz w:val="20"/>
                <w:szCs w:val="20"/>
              </w:rPr>
            </w:pPr>
            <w:r w:rsidRPr="006E2BDA">
              <w:rPr>
                <w:b/>
                <w:bCs/>
                <w:sz w:val="20"/>
                <w:szCs w:val="20"/>
              </w:rPr>
              <w:t>Бедренный компоненты</w:t>
            </w:r>
            <w:r w:rsidRPr="006E2BDA">
              <w:rPr>
                <w:bCs/>
                <w:sz w:val="20"/>
                <w:szCs w:val="20"/>
              </w:rPr>
              <w:t xml:space="preserve"> имеет 15 типоразмеров (10 в основной линейке + 5 в полной)   изготовлены из CoCrMo сплава, с высокой степенью полировки поверхности для снижения износа. Задние фланцы укорочены для свободной ротации при больших углах сгибания с сохранением стабильности, сгибание может достигать 150°. Дизайн заднего стабилизатора повышает стабильность эндопротеза при глубоком сгибании. Более глубокая и длинная борозда под надколенник стабилизирует надколенник и защищает от тендинита собственной связки. Ширина (мм): 48,5, 53.5,57.5, 60.5,63, 65, 67.5,70.5, 75, 78.5, 84, 89,5, 95. Переднезадний размер (мм): 44, 48, 51, 54, 56, 57,59, 60, 62, 65, 68, 72, 76,80, 85.</w:t>
            </w:r>
          </w:p>
          <w:p w:rsidR="006E2BDA" w:rsidRPr="006E2BDA" w:rsidRDefault="006E2BDA" w:rsidP="00005EA8">
            <w:pPr>
              <w:rPr>
                <w:bCs/>
                <w:sz w:val="20"/>
                <w:szCs w:val="20"/>
              </w:rPr>
            </w:pPr>
            <w:r w:rsidRPr="006E2BDA">
              <w:rPr>
                <w:b/>
                <w:bCs/>
                <w:sz w:val="20"/>
                <w:szCs w:val="20"/>
              </w:rPr>
              <w:t>Большеберцовый компонент</w:t>
            </w:r>
            <w:r w:rsidRPr="006E2BDA">
              <w:rPr>
                <w:bCs/>
                <w:sz w:val="20"/>
                <w:szCs w:val="20"/>
              </w:rPr>
              <w:t xml:space="preserve"> имеет 13 типоразмеров (10 в основной линейке + 3 в полной)  изготовлен из CoCrMo сплава, варианты: с мобильным вкладышем и высокой степенью полировки поверхности, с фиксированным вкладышем (симметричные и ассиметричные). Ножка имеет килевидную форму, наклон в 5° (отклонение ножки назад), 2 варианта утонченная и полная. Точный и стабильный механизм блокирования вкладыша снижает микроподвижность. Подходит для вкладышей PS и CR. переднезадний размер (мм): 34, 37, 40, 43, 45, 47, 49, 51, 53, 56, 60, 64, 68; ширина (мм): 51, 56, 61, 65, 68, 70, 72, 75, 79, 84, 90, 95, 100.</w:t>
            </w:r>
          </w:p>
          <w:p w:rsidR="006E2BDA" w:rsidRPr="00D0059E" w:rsidRDefault="006E2BDA" w:rsidP="00005EA8">
            <w:pPr>
              <w:rPr>
                <w:b/>
                <w:bCs/>
                <w:sz w:val="21"/>
                <w:szCs w:val="21"/>
              </w:rPr>
            </w:pPr>
            <w:r w:rsidRPr="006E2BDA">
              <w:rPr>
                <w:b/>
                <w:bCs/>
                <w:sz w:val="20"/>
                <w:szCs w:val="20"/>
              </w:rPr>
              <w:t>Вкладыш большеберцовый</w:t>
            </w:r>
            <w:r w:rsidRPr="006E2BDA">
              <w:rPr>
                <w:bCs/>
                <w:sz w:val="20"/>
                <w:szCs w:val="20"/>
              </w:rPr>
              <w:t>. Изготовлен из сверхвысокомолекулярного полиэтилена /сверхвысокомолекулярнрого полиэтилена с большим количеством поперечных связей как с добавлением витамина Е, так и без него. Глубокая вырезка на передней поверхности вкладыша снижает давление на собственную связку надколенника при глубоком сгибании. Задний стабилизатор смещен на 2 мм от  обычного положения, чтобы перекладина бедренного компонента при сгибании раньше вступала с ним в контакт, снижая силу удара и защищая задний стабилизатор от поломки. Форма заднего стабилизатора в виде орлиного клюва снижает риск вывихов при глубоком сгибании.  5 типоразмеров: 1-/1/1+,2/3/4, 5/6, 7/8/9, 10-/1-. Толщина (мм): 10,12,14,16.  Переднезадний размер (мм): 37, 45, 51,56,64. Ширина (мм): 56, 68,75, 84, 95.</w:t>
            </w:r>
          </w:p>
        </w:tc>
      </w:tr>
      <w:tr w:rsidR="00005EA8" w:rsidRPr="00880C9D" w:rsidTr="00734F0C">
        <w:tc>
          <w:tcPr>
            <w:tcW w:w="895" w:type="dxa"/>
          </w:tcPr>
          <w:p w:rsidR="00005EA8" w:rsidRPr="00170909" w:rsidRDefault="008373FC" w:rsidP="00C66005">
            <w:pPr>
              <w:jc w:val="center"/>
              <w:rPr>
                <w:b/>
              </w:rPr>
            </w:pPr>
            <w:r>
              <w:rPr>
                <w:b/>
              </w:rPr>
              <w:t>9</w:t>
            </w:r>
          </w:p>
        </w:tc>
        <w:tc>
          <w:tcPr>
            <w:tcW w:w="4296" w:type="dxa"/>
          </w:tcPr>
          <w:p w:rsidR="00005EA8" w:rsidRPr="00170909" w:rsidRDefault="00547AA1" w:rsidP="00547AA1">
            <w:pPr>
              <w:rPr>
                <w:b/>
                <w:sz w:val="21"/>
                <w:szCs w:val="21"/>
              </w:rPr>
            </w:pPr>
            <w:r w:rsidRPr="00170909">
              <w:rPr>
                <w:b/>
                <w:sz w:val="21"/>
                <w:szCs w:val="21"/>
              </w:rPr>
              <w:t>Биполярный</w:t>
            </w:r>
            <w:r w:rsidR="006E2BDA">
              <w:rPr>
                <w:b/>
                <w:sz w:val="21"/>
                <w:szCs w:val="21"/>
              </w:rPr>
              <w:t xml:space="preserve"> </w:t>
            </w:r>
            <w:r w:rsidRPr="00170909">
              <w:rPr>
                <w:b/>
                <w:sz w:val="21"/>
                <w:szCs w:val="21"/>
              </w:rPr>
              <w:t>эндопротез тазобедренного сустава цементной фиксации  в комплекте</w:t>
            </w:r>
          </w:p>
        </w:tc>
        <w:tc>
          <w:tcPr>
            <w:tcW w:w="9595" w:type="dxa"/>
          </w:tcPr>
          <w:p w:rsidR="00A408F8" w:rsidRPr="007E3475" w:rsidRDefault="00A408F8" w:rsidP="00A408F8">
            <w:pPr>
              <w:jc w:val="both"/>
              <w:rPr>
                <w:bCs/>
                <w:sz w:val="20"/>
                <w:szCs w:val="20"/>
              </w:rPr>
            </w:pPr>
            <w:r w:rsidRPr="007E3475">
              <w:rPr>
                <w:bCs/>
                <w:sz w:val="20"/>
                <w:szCs w:val="20"/>
              </w:rPr>
              <w:t xml:space="preserve">Тотальный эндопротез тазобедренного сустава цементной фиксации должен обеспечить полный объем движений и стабильность тазобедренного сустава. Типоразмерный ряд компонентов должен соответствовать антропометрическим  характеристикам человека. Компоненты эндопротезов должны поставляться в стерильном виде. </w:t>
            </w:r>
          </w:p>
          <w:p w:rsidR="00A408F8" w:rsidRPr="007E3475" w:rsidRDefault="00A408F8" w:rsidP="00A408F8">
            <w:pPr>
              <w:jc w:val="both"/>
              <w:rPr>
                <w:bCs/>
                <w:sz w:val="20"/>
                <w:szCs w:val="20"/>
              </w:rPr>
            </w:pPr>
            <w:r w:rsidRPr="007E3475">
              <w:rPr>
                <w:b/>
                <w:bCs/>
                <w:sz w:val="20"/>
                <w:szCs w:val="20"/>
              </w:rPr>
              <w:lastRenderedPageBreak/>
              <w:t>Цементированная бедренная ножка.</w:t>
            </w:r>
            <w:r w:rsidRPr="007E3475">
              <w:rPr>
                <w:bCs/>
                <w:sz w:val="20"/>
                <w:szCs w:val="20"/>
              </w:rPr>
              <w:t xml:space="preserve"> Должны соответствовать испытанию согласно стандарту ISO 5832-9/ASTM F1586 для нержавеющей стали с высоким содержанием азота SS, с</w:t>
            </w:r>
          </w:p>
          <w:p w:rsidR="00A408F8" w:rsidRPr="007E3475" w:rsidRDefault="00A408F8" w:rsidP="00A408F8">
            <w:pPr>
              <w:jc w:val="both"/>
              <w:rPr>
                <w:bCs/>
                <w:sz w:val="20"/>
                <w:szCs w:val="20"/>
              </w:rPr>
            </w:pPr>
            <w:r w:rsidRPr="007E3475">
              <w:rPr>
                <w:bCs/>
                <w:sz w:val="20"/>
                <w:szCs w:val="20"/>
              </w:rPr>
              <w:t>размерами: стандартный 00; 01; 02; 03; 04;</w:t>
            </w:r>
          </w:p>
          <w:p w:rsidR="00A408F8" w:rsidRPr="007E3475" w:rsidRDefault="00A408F8" w:rsidP="00A408F8">
            <w:pPr>
              <w:jc w:val="both"/>
              <w:rPr>
                <w:bCs/>
                <w:sz w:val="20"/>
                <w:szCs w:val="20"/>
              </w:rPr>
            </w:pPr>
            <w:r w:rsidRPr="007E3475">
              <w:rPr>
                <w:b/>
                <w:bCs/>
                <w:sz w:val="20"/>
                <w:szCs w:val="20"/>
              </w:rPr>
              <w:t>Биполярная моноблочная чашка:</w:t>
            </w:r>
            <w:r w:rsidRPr="007E3475">
              <w:rPr>
                <w:bCs/>
                <w:sz w:val="20"/>
                <w:szCs w:val="20"/>
              </w:rPr>
              <w:t xml:space="preserve"> Должны соответствовать испытанию согласно стандарту ISO 5834/2, ASTM-F648 GUR 1050 UHMW-PE компрессионная модульная планка для прокладки биполярной моноблочной оболочки и ASTM F138 Нержавеющая сталь 316 LVM для Металлического свода биполярной моноблочной оболочки. Биполярная моноблочная чашка доступна в широком диапазоне размеров. Наружная поверхность биполярной моноблочной чашки предназначена для создания соединения непосредственно с вертлужной впадиной пациента, а внутренняя полиэтиленовая поверхность- для сборки с модульной головкой бедра. Размеры: 42/22; 43/22; 44/28;45/28; 46/28; 47/28; 48/28; 49/28; 50/28; 51/28;53/28; 55/28; 57/28; 59/28; 61/28; 63/28</w:t>
            </w:r>
          </w:p>
          <w:p w:rsidR="00A408F8" w:rsidRPr="007E3475" w:rsidRDefault="00A408F8" w:rsidP="00A408F8">
            <w:pPr>
              <w:jc w:val="both"/>
              <w:rPr>
                <w:bCs/>
                <w:sz w:val="20"/>
                <w:szCs w:val="20"/>
              </w:rPr>
            </w:pPr>
            <w:r w:rsidRPr="007E3475">
              <w:rPr>
                <w:b/>
                <w:bCs/>
                <w:sz w:val="20"/>
                <w:szCs w:val="20"/>
              </w:rPr>
              <w:t>Модульная головка:</w:t>
            </w:r>
            <w:r w:rsidRPr="007E3475">
              <w:rPr>
                <w:bCs/>
                <w:sz w:val="20"/>
                <w:szCs w:val="20"/>
              </w:rPr>
              <w:t xml:space="preserve"> Должны соответствовать испытанию согласно стандарту ASTMF1537 для сплава  для хирургических имплантатов, конус 12/14, материал HNSS- нержавеющая сталь. Диапазон диаметров головок (в мм):22, 28. Диапазон длин головок: 22/00; 22/+3.5;28/00; 28/+3.5; 28/+7; 28/-3.5;</w:t>
            </w:r>
          </w:p>
          <w:p w:rsidR="00A408F8" w:rsidRPr="007E3475" w:rsidRDefault="00A408F8" w:rsidP="00A408F8">
            <w:pPr>
              <w:jc w:val="both"/>
              <w:rPr>
                <w:bCs/>
                <w:sz w:val="20"/>
                <w:szCs w:val="20"/>
              </w:rPr>
            </w:pPr>
            <w:r w:rsidRPr="007E3475">
              <w:rPr>
                <w:b/>
                <w:bCs/>
                <w:sz w:val="20"/>
                <w:szCs w:val="20"/>
              </w:rPr>
              <w:t>Ограничитель введения цемента:</w:t>
            </w:r>
            <w:r w:rsidRPr="007E3475">
              <w:rPr>
                <w:bCs/>
                <w:sz w:val="20"/>
                <w:szCs w:val="20"/>
              </w:rPr>
              <w:t xml:space="preserve"> Ограничитель введения цемента изготовлен из полиметилметакрилата (ПММА) (ASTM D788-14/ISO 8257-1: 1998)/ полиэтилена сверхвысокой молекулярной массы (UHMWPE) (ASTM F648-07/ISO 5834-1: 2005). Он используется для ограничения костного цемента в костномозговой полости во время операции. Ограничитель введения цемента двух видов: малый и средний.</w:t>
            </w:r>
          </w:p>
          <w:p w:rsidR="00005EA8" w:rsidRPr="007E3475" w:rsidRDefault="00A408F8" w:rsidP="00A408F8">
            <w:pPr>
              <w:jc w:val="both"/>
              <w:rPr>
                <w:bCs/>
                <w:sz w:val="20"/>
                <w:szCs w:val="20"/>
              </w:rPr>
            </w:pPr>
            <w:r w:rsidRPr="007E3475">
              <w:rPr>
                <w:b/>
                <w:bCs/>
                <w:sz w:val="20"/>
                <w:szCs w:val="20"/>
              </w:rPr>
              <w:t>Централизатор:</w:t>
            </w:r>
            <w:r w:rsidRPr="007E3475">
              <w:rPr>
                <w:bCs/>
                <w:sz w:val="20"/>
                <w:szCs w:val="20"/>
              </w:rPr>
              <w:t>Централизатор изготовлен из полиметилметакрилата (ПММА) (ASTM D788- 14/ISO 8257-1: 1998) полиэтилена сверхвысокой молекулярной массы (UHMWPE) (ASTM F648-07/ISO 5834-1: 2005). Он используется во время фиксации цементированной бедренной ножки. Централизатор доступен в двух типах: с крыльями и без крыльев.</w:t>
            </w:r>
          </w:p>
        </w:tc>
      </w:tr>
      <w:tr w:rsidR="00D0059E" w:rsidRPr="00880C9D" w:rsidTr="00734F0C">
        <w:tc>
          <w:tcPr>
            <w:tcW w:w="895" w:type="dxa"/>
          </w:tcPr>
          <w:p w:rsidR="00D0059E" w:rsidRPr="00170BCD" w:rsidRDefault="008373FC" w:rsidP="00C66005">
            <w:pPr>
              <w:jc w:val="center"/>
              <w:rPr>
                <w:b/>
              </w:rPr>
            </w:pPr>
            <w:r>
              <w:rPr>
                <w:b/>
              </w:rPr>
              <w:lastRenderedPageBreak/>
              <w:t>10</w:t>
            </w:r>
          </w:p>
        </w:tc>
        <w:tc>
          <w:tcPr>
            <w:tcW w:w="4296" w:type="dxa"/>
          </w:tcPr>
          <w:p w:rsidR="00D0059E" w:rsidRPr="00F5521B" w:rsidRDefault="00D0059E" w:rsidP="00D0059E">
            <w:pPr>
              <w:rPr>
                <w:b/>
                <w:sz w:val="21"/>
                <w:szCs w:val="21"/>
              </w:rPr>
            </w:pPr>
            <w:r w:rsidRPr="00F5521B">
              <w:rPr>
                <w:b/>
                <w:bCs/>
                <w:sz w:val="21"/>
                <w:szCs w:val="21"/>
              </w:rPr>
              <w:t>Тотальный  эндопротез тазобедренного сустава  безцементной  фиксации в комплекте</w:t>
            </w:r>
          </w:p>
          <w:p w:rsidR="00D0059E" w:rsidRPr="00F5521B" w:rsidRDefault="00D0059E" w:rsidP="00005EA8">
            <w:pPr>
              <w:rPr>
                <w:b/>
                <w:bCs/>
                <w:sz w:val="21"/>
                <w:szCs w:val="21"/>
              </w:rPr>
            </w:pPr>
          </w:p>
        </w:tc>
        <w:tc>
          <w:tcPr>
            <w:tcW w:w="9595" w:type="dxa"/>
          </w:tcPr>
          <w:p w:rsidR="005140E2" w:rsidRPr="007E3475" w:rsidRDefault="005140E2" w:rsidP="005140E2">
            <w:pPr>
              <w:tabs>
                <w:tab w:val="left" w:pos="9355"/>
              </w:tabs>
              <w:ind w:right="299"/>
              <w:jc w:val="both"/>
              <w:rPr>
                <w:sz w:val="20"/>
                <w:szCs w:val="20"/>
              </w:rPr>
            </w:pPr>
            <w:r w:rsidRPr="007E3475">
              <w:rPr>
                <w:sz w:val="20"/>
                <w:szCs w:val="20"/>
              </w:rPr>
              <w:t xml:space="preserve">Тотальный эндопротез тазобедренного сустава бесцементной фиксации должен обеспечить полный объем движений и стабильность тазобедренного сустава. Типоразмерный ряд компонентов должен соответствовать антропометрическим  характеристикам человека. Компоненты эндопротезов должны поставляться в стерильном виде. Компоненты эндопротеза тазобедренного сустава бесцементнойфиксации:нецементированная бедренная ножка эндопротеза, модульная чашка эндопротеза, модульный вкладыш, модульная головка </w:t>
            </w:r>
            <w:r w:rsidR="00A408F8" w:rsidRPr="007E3475">
              <w:rPr>
                <w:sz w:val="20"/>
                <w:szCs w:val="20"/>
              </w:rPr>
              <w:t>эндопротеза</w:t>
            </w:r>
          </w:p>
          <w:p w:rsidR="005140E2" w:rsidRPr="007E3475" w:rsidRDefault="005140E2" w:rsidP="005140E2">
            <w:pPr>
              <w:jc w:val="both"/>
              <w:rPr>
                <w:sz w:val="20"/>
                <w:szCs w:val="20"/>
              </w:rPr>
            </w:pPr>
            <w:r w:rsidRPr="007E3475">
              <w:rPr>
                <w:b/>
                <w:sz w:val="20"/>
                <w:szCs w:val="20"/>
              </w:rPr>
              <w:t>Нецементированная бедренная ножка:</w:t>
            </w:r>
            <w:r w:rsidRPr="007E3475">
              <w:rPr>
                <w:sz w:val="20"/>
                <w:szCs w:val="20"/>
              </w:rPr>
              <w:t>Должны соответствовать испытанию согласно стандарту</w:t>
            </w:r>
            <w:r w:rsidRPr="007E3475">
              <w:rPr>
                <w:sz w:val="20"/>
                <w:szCs w:val="20"/>
                <w:lang w:val="en-US"/>
              </w:rPr>
              <w:t>ASTMF</w:t>
            </w:r>
            <w:r w:rsidRPr="007E3475">
              <w:rPr>
                <w:sz w:val="20"/>
                <w:szCs w:val="20"/>
              </w:rPr>
              <w:t xml:space="preserve">136для материала кованого сплава </w:t>
            </w:r>
            <w:r w:rsidRPr="007E3475">
              <w:rPr>
                <w:sz w:val="20"/>
                <w:szCs w:val="20"/>
                <w:lang w:val="en-US"/>
              </w:rPr>
              <w:t>Ti</w:t>
            </w:r>
            <w:r w:rsidRPr="007E3475">
              <w:rPr>
                <w:sz w:val="20"/>
                <w:szCs w:val="20"/>
              </w:rPr>
              <w:t>6</w:t>
            </w:r>
            <w:r w:rsidRPr="007E3475">
              <w:rPr>
                <w:sz w:val="20"/>
                <w:szCs w:val="20"/>
                <w:lang w:val="en-US"/>
              </w:rPr>
              <w:t>Al</w:t>
            </w:r>
            <w:r w:rsidRPr="007E3475">
              <w:rPr>
                <w:sz w:val="20"/>
                <w:szCs w:val="20"/>
              </w:rPr>
              <w:t>4</w:t>
            </w:r>
            <w:r w:rsidRPr="007E3475">
              <w:rPr>
                <w:sz w:val="20"/>
                <w:szCs w:val="20"/>
                <w:lang w:val="en-US"/>
              </w:rPr>
              <w:t>V</w:t>
            </w:r>
            <w:r w:rsidRPr="007E3475">
              <w:rPr>
                <w:sz w:val="20"/>
                <w:szCs w:val="20"/>
              </w:rPr>
              <w:t>-</w:t>
            </w:r>
            <w:r w:rsidRPr="007E3475">
              <w:rPr>
                <w:sz w:val="20"/>
                <w:szCs w:val="20"/>
                <w:lang w:val="en-US"/>
              </w:rPr>
              <w:t>ELI</w:t>
            </w:r>
            <w:r w:rsidRPr="007E3475">
              <w:rPr>
                <w:sz w:val="20"/>
                <w:szCs w:val="20"/>
              </w:rPr>
              <w:t xml:space="preserve">, покрытие из гидроксиапатита в соответствии со стандартом </w:t>
            </w:r>
            <w:r w:rsidRPr="007E3475">
              <w:rPr>
                <w:sz w:val="20"/>
                <w:szCs w:val="20"/>
                <w:lang w:val="en-US"/>
              </w:rPr>
              <w:t>ISO</w:t>
            </w:r>
            <w:r w:rsidRPr="007E3475">
              <w:rPr>
                <w:sz w:val="20"/>
                <w:szCs w:val="20"/>
              </w:rPr>
              <w:t xml:space="preserve"> 13779 Часть-1 и</w:t>
            </w:r>
            <w:r w:rsidRPr="007E3475">
              <w:rPr>
                <w:sz w:val="20"/>
                <w:szCs w:val="20"/>
                <w:lang w:val="en-US"/>
              </w:rPr>
              <w:t>ISO</w:t>
            </w:r>
            <w:r w:rsidRPr="007E3475">
              <w:rPr>
                <w:sz w:val="20"/>
                <w:szCs w:val="20"/>
              </w:rPr>
              <w:t xml:space="preserve"> 13779 Часть-2. Должна обеспечивать бесцементную проксимальную фиксации с дистальной стабилизацией; </w:t>
            </w:r>
          </w:p>
          <w:p w:rsidR="005140E2" w:rsidRPr="007E3475" w:rsidRDefault="005140E2" w:rsidP="005140E2">
            <w:pPr>
              <w:jc w:val="both"/>
              <w:rPr>
                <w:sz w:val="20"/>
                <w:szCs w:val="20"/>
              </w:rPr>
            </w:pPr>
            <w:r w:rsidRPr="007E3475">
              <w:rPr>
                <w:sz w:val="20"/>
                <w:szCs w:val="20"/>
              </w:rPr>
              <w:t xml:space="preserve">Он доступен в 11 разных размерах от 0 до 10:стандартный 135° шеей и полированным дистальным сечением. </w:t>
            </w:r>
          </w:p>
          <w:p w:rsidR="005140E2" w:rsidRPr="007E3475" w:rsidRDefault="005140E2" w:rsidP="005140E2">
            <w:pPr>
              <w:ind w:right="299"/>
              <w:jc w:val="both"/>
              <w:rPr>
                <w:b/>
                <w:bCs/>
                <w:sz w:val="20"/>
                <w:szCs w:val="20"/>
              </w:rPr>
            </w:pPr>
            <w:r w:rsidRPr="007E3475">
              <w:rPr>
                <w:b/>
                <w:sz w:val="20"/>
                <w:szCs w:val="20"/>
              </w:rPr>
              <w:t>Модульная чашка</w:t>
            </w:r>
            <w:r w:rsidRPr="007E3475">
              <w:rPr>
                <w:sz w:val="20"/>
                <w:szCs w:val="20"/>
              </w:rPr>
              <w:t xml:space="preserve">:Должны соответствовать испытанию согласно стандарту </w:t>
            </w:r>
            <w:r w:rsidRPr="007E3475">
              <w:rPr>
                <w:sz w:val="20"/>
                <w:szCs w:val="20"/>
                <w:lang w:val="en-US"/>
              </w:rPr>
              <w:t>ASTMF</w:t>
            </w:r>
            <w:r w:rsidRPr="007E3475">
              <w:rPr>
                <w:sz w:val="20"/>
                <w:szCs w:val="20"/>
              </w:rPr>
              <w:t xml:space="preserve">136для материала кованого сплава </w:t>
            </w:r>
            <w:r w:rsidRPr="007E3475">
              <w:rPr>
                <w:sz w:val="20"/>
                <w:szCs w:val="20"/>
                <w:lang w:val="en-US"/>
              </w:rPr>
              <w:t>Ti</w:t>
            </w:r>
            <w:r w:rsidRPr="007E3475">
              <w:rPr>
                <w:sz w:val="20"/>
                <w:szCs w:val="20"/>
              </w:rPr>
              <w:t>-6-</w:t>
            </w:r>
            <w:r w:rsidRPr="007E3475">
              <w:rPr>
                <w:sz w:val="20"/>
                <w:szCs w:val="20"/>
                <w:lang w:val="en-US"/>
              </w:rPr>
              <w:t>Al</w:t>
            </w:r>
            <w:r w:rsidRPr="007E3475">
              <w:rPr>
                <w:sz w:val="20"/>
                <w:szCs w:val="20"/>
              </w:rPr>
              <w:t>—4</w:t>
            </w:r>
            <w:r w:rsidRPr="007E3475">
              <w:rPr>
                <w:sz w:val="20"/>
                <w:szCs w:val="20"/>
                <w:lang w:val="en-US"/>
              </w:rPr>
              <w:t>VELI</w:t>
            </w:r>
            <w:r w:rsidRPr="007E3475">
              <w:rPr>
                <w:sz w:val="20"/>
                <w:szCs w:val="20"/>
              </w:rPr>
              <w:t xml:space="preserve">, коммерчески чистому титановому покрытию в соответствии со стандартом </w:t>
            </w:r>
            <w:r w:rsidRPr="007E3475">
              <w:rPr>
                <w:sz w:val="20"/>
                <w:szCs w:val="20"/>
                <w:lang w:val="en-US"/>
              </w:rPr>
              <w:t>ASTMF</w:t>
            </w:r>
            <w:r w:rsidRPr="007E3475">
              <w:rPr>
                <w:sz w:val="20"/>
                <w:szCs w:val="20"/>
              </w:rPr>
              <w:t>1580, диапазоны размеров чашек (ø в мм):  .с размерами: 40/35; 42/37; 44/37; 46/40; 48/40; 50/44; 52/44; 54/44; 56/48; 58/48;с шагом в 2 мм. Система ацетабулярной чашки представляет собой модульную систему замены вертлужной впадины, состоящую из ряда модульных оболочек с титановым покрытием, предназначенных для использования с сильно сшитыми полиэтиленовыми вкладышами, артикулирующимися с использованием ряда специализированных модульных головок из сплава кобальтового хрома.</w:t>
            </w:r>
          </w:p>
          <w:p w:rsidR="005140E2" w:rsidRPr="007E3475" w:rsidRDefault="005140E2" w:rsidP="005140E2">
            <w:pPr>
              <w:rPr>
                <w:sz w:val="20"/>
                <w:szCs w:val="20"/>
              </w:rPr>
            </w:pPr>
            <w:r w:rsidRPr="007E3475">
              <w:rPr>
                <w:b/>
                <w:bCs/>
                <w:sz w:val="20"/>
                <w:szCs w:val="20"/>
              </w:rPr>
              <w:t>Модульный вкладыш:</w:t>
            </w:r>
            <w:r w:rsidRPr="007E3475">
              <w:rPr>
                <w:sz w:val="20"/>
                <w:szCs w:val="20"/>
              </w:rPr>
              <w:t>Должны соответствовать испытанию согласно стандарту</w:t>
            </w:r>
            <w:r w:rsidRPr="007E3475">
              <w:rPr>
                <w:sz w:val="20"/>
                <w:szCs w:val="20"/>
                <w:lang w:val="en-US"/>
              </w:rPr>
              <w:t>ASTM</w:t>
            </w:r>
            <w:r w:rsidRPr="007E3475">
              <w:rPr>
                <w:sz w:val="20"/>
                <w:szCs w:val="20"/>
              </w:rPr>
              <w:t>-</w:t>
            </w:r>
            <w:r w:rsidRPr="007E3475">
              <w:rPr>
                <w:sz w:val="20"/>
                <w:szCs w:val="20"/>
                <w:lang w:val="en-US"/>
              </w:rPr>
              <w:t>F</w:t>
            </w:r>
            <w:r w:rsidRPr="007E3475">
              <w:rPr>
                <w:sz w:val="20"/>
                <w:szCs w:val="20"/>
              </w:rPr>
              <w:t xml:space="preserve">648 </w:t>
            </w:r>
            <w:r w:rsidRPr="007E3475">
              <w:rPr>
                <w:sz w:val="20"/>
                <w:szCs w:val="20"/>
                <w:lang w:val="en-US"/>
              </w:rPr>
              <w:t>GUR</w:t>
            </w:r>
            <w:r w:rsidRPr="007E3475">
              <w:rPr>
                <w:sz w:val="20"/>
                <w:szCs w:val="20"/>
              </w:rPr>
              <w:t xml:space="preserve"> 1020 Компрессионная модульная планка или лист </w:t>
            </w:r>
            <w:r w:rsidRPr="007E3475">
              <w:rPr>
                <w:sz w:val="20"/>
                <w:szCs w:val="20"/>
                <w:lang w:val="en-US"/>
              </w:rPr>
              <w:t>HXLPE</w:t>
            </w:r>
            <w:r w:rsidRPr="007E3475">
              <w:rPr>
                <w:sz w:val="20"/>
                <w:szCs w:val="20"/>
              </w:rPr>
              <w:t>, с размерами 37/28; 40/28; 40/32; 44/28; 44/32; 48/28; 48/32; 52/32;</w:t>
            </w:r>
          </w:p>
          <w:p w:rsidR="005140E2" w:rsidRPr="007E3475" w:rsidRDefault="005140E2" w:rsidP="005140E2">
            <w:pPr>
              <w:shd w:val="clear" w:color="auto" w:fill="FFFFFF"/>
              <w:outlineLvl w:val="2"/>
              <w:rPr>
                <w:sz w:val="20"/>
                <w:szCs w:val="20"/>
              </w:rPr>
            </w:pPr>
            <w:r w:rsidRPr="007E3475">
              <w:rPr>
                <w:sz w:val="20"/>
                <w:szCs w:val="20"/>
              </w:rPr>
              <w:lastRenderedPageBreak/>
              <w:t>Усиление печати. Геометрия конструкции оболочки позволяет прижать пресс-форму чуть ниже края вертлужной впадины, чтобы способствовать сохранению и стабильности.</w:t>
            </w:r>
          </w:p>
          <w:p w:rsidR="005140E2" w:rsidRPr="007E3475" w:rsidRDefault="005140E2" w:rsidP="005140E2">
            <w:pPr>
              <w:jc w:val="both"/>
              <w:rPr>
                <w:sz w:val="20"/>
                <w:szCs w:val="20"/>
              </w:rPr>
            </w:pPr>
            <w:r w:rsidRPr="007E3475">
              <w:rPr>
                <w:b/>
                <w:sz w:val="20"/>
                <w:szCs w:val="20"/>
              </w:rPr>
              <w:t>Модульная головка:</w:t>
            </w:r>
            <w:r w:rsidRPr="007E3475">
              <w:rPr>
                <w:sz w:val="20"/>
                <w:szCs w:val="20"/>
              </w:rPr>
              <w:t>Должны соответствовать испытанию согласно стандарту</w:t>
            </w:r>
            <w:r w:rsidRPr="007E3475">
              <w:rPr>
                <w:sz w:val="20"/>
                <w:szCs w:val="20"/>
                <w:lang w:val="en-US"/>
              </w:rPr>
              <w:t>ASTMF</w:t>
            </w:r>
            <w:r w:rsidRPr="007E3475">
              <w:rPr>
                <w:sz w:val="20"/>
                <w:szCs w:val="20"/>
              </w:rPr>
              <w:t>1537 для кобальт-хромового сплава 1 для хирургических имплантатов</w:t>
            </w:r>
          </w:p>
          <w:p w:rsidR="005140E2" w:rsidRPr="007E3475" w:rsidRDefault="005140E2" w:rsidP="005140E2">
            <w:pPr>
              <w:ind w:right="299"/>
              <w:jc w:val="both"/>
              <w:rPr>
                <w:sz w:val="20"/>
                <w:szCs w:val="20"/>
              </w:rPr>
            </w:pPr>
            <w:r w:rsidRPr="007E3475">
              <w:rPr>
                <w:sz w:val="20"/>
                <w:szCs w:val="20"/>
              </w:rPr>
              <w:t>конус 12/14, материал CoCr. Диапазон диаметров головок (в мм):28, 32.</w:t>
            </w:r>
          </w:p>
          <w:p w:rsidR="005140E2" w:rsidRPr="007E3475" w:rsidRDefault="005140E2" w:rsidP="005140E2">
            <w:pPr>
              <w:ind w:right="299"/>
              <w:jc w:val="both"/>
              <w:rPr>
                <w:sz w:val="20"/>
                <w:szCs w:val="20"/>
              </w:rPr>
            </w:pPr>
            <w:r w:rsidRPr="007E3475">
              <w:rPr>
                <w:sz w:val="20"/>
                <w:szCs w:val="20"/>
              </w:rPr>
              <w:t>Диапазон длин головок:   -3.5,0,+3.5,+7  для головок  диаметров</w:t>
            </w:r>
            <w:r w:rsidR="00A408F8" w:rsidRPr="007E3475">
              <w:rPr>
                <w:sz w:val="20"/>
                <w:szCs w:val="20"/>
              </w:rPr>
              <w:t xml:space="preserve"> 28;</w:t>
            </w:r>
            <w:bookmarkStart w:id="0" w:name="_GoBack"/>
            <w:bookmarkEnd w:id="0"/>
            <w:r w:rsidR="00A408F8" w:rsidRPr="007E3475">
              <w:rPr>
                <w:sz w:val="20"/>
                <w:szCs w:val="20"/>
              </w:rPr>
              <w:t xml:space="preserve"> -4, 0,+4,+7 для головок диаметра 32</w:t>
            </w:r>
            <w:r w:rsidR="007E3475" w:rsidRPr="007E3475">
              <w:rPr>
                <w:sz w:val="20"/>
                <w:szCs w:val="20"/>
              </w:rPr>
              <w:t xml:space="preserve">           </w:t>
            </w:r>
          </w:p>
          <w:p w:rsidR="00D0059E" w:rsidRPr="007E3475" w:rsidRDefault="00D0059E" w:rsidP="005140E2">
            <w:pPr>
              <w:ind w:right="299"/>
              <w:jc w:val="both"/>
              <w:rPr>
                <w:b/>
                <w:sz w:val="20"/>
                <w:szCs w:val="20"/>
              </w:rPr>
            </w:pPr>
          </w:p>
        </w:tc>
      </w:tr>
      <w:tr w:rsidR="00D0059E" w:rsidRPr="00880C9D" w:rsidTr="00734F0C">
        <w:trPr>
          <w:trHeight w:val="979"/>
        </w:trPr>
        <w:tc>
          <w:tcPr>
            <w:tcW w:w="895" w:type="dxa"/>
          </w:tcPr>
          <w:p w:rsidR="00D0059E" w:rsidRPr="00170BCD" w:rsidRDefault="008373FC" w:rsidP="00C66005">
            <w:pPr>
              <w:jc w:val="center"/>
              <w:rPr>
                <w:b/>
              </w:rPr>
            </w:pPr>
            <w:r>
              <w:rPr>
                <w:b/>
              </w:rPr>
              <w:lastRenderedPageBreak/>
              <w:t>11</w:t>
            </w:r>
          </w:p>
        </w:tc>
        <w:tc>
          <w:tcPr>
            <w:tcW w:w="4296" w:type="dxa"/>
          </w:tcPr>
          <w:p w:rsidR="00D0059E" w:rsidRPr="00F5521B" w:rsidRDefault="00D0059E" w:rsidP="00005EA8">
            <w:pPr>
              <w:rPr>
                <w:b/>
                <w:sz w:val="21"/>
                <w:szCs w:val="21"/>
              </w:rPr>
            </w:pPr>
            <w:r w:rsidRPr="00F5521B">
              <w:rPr>
                <w:b/>
                <w:sz w:val="21"/>
                <w:szCs w:val="21"/>
              </w:rPr>
              <w:t>Тотальный эндопротез коленного сустава в комплекте</w:t>
            </w:r>
          </w:p>
        </w:tc>
        <w:tc>
          <w:tcPr>
            <w:tcW w:w="9595" w:type="dxa"/>
          </w:tcPr>
          <w:p w:rsidR="00DF7B7F" w:rsidRPr="003A11C2" w:rsidRDefault="00170BCD" w:rsidP="00DF7B7F">
            <w:pPr>
              <w:rPr>
                <w:sz w:val="20"/>
                <w:szCs w:val="20"/>
              </w:rPr>
            </w:pPr>
            <w:r w:rsidRPr="003A11C2">
              <w:rPr>
                <w:sz w:val="20"/>
                <w:szCs w:val="20"/>
              </w:rPr>
              <w:t xml:space="preserve">Тотальный эндопротез коленного сустава в комплекте. </w:t>
            </w:r>
            <w:r w:rsidR="00DF7B7F" w:rsidRPr="003A11C2">
              <w:rPr>
                <w:sz w:val="20"/>
                <w:szCs w:val="20"/>
                <w:u w:val="single"/>
              </w:rPr>
              <w:t>Бедренный компонент:</w:t>
            </w:r>
            <w:r w:rsidR="00DF7B7F" w:rsidRPr="003A11C2">
              <w:rPr>
                <w:sz w:val="20"/>
                <w:szCs w:val="20"/>
              </w:rPr>
              <w:t xml:space="preserve"> правый и левый; сделан из кобальта – хрома – молибдена</w:t>
            </w:r>
          </w:p>
          <w:p w:rsidR="00DF7B7F" w:rsidRPr="003A11C2" w:rsidRDefault="00DF7B7F" w:rsidP="00DF7B7F">
            <w:pPr>
              <w:rPr>
                <w:sz w:val="20"/>
                <w:szCs w:val="20"/>
              </w:rPr>
            </w:pPr>
            <w:r w:rsidRPr="003A11C2">
              <w:rPr>
                <w:sz w:val="20"/>
                <w:szCs w:val="20"/>
              </w:rPr>
              <w:t xml:space="preserve"> Размеры: </w:t>
            </w:r>
            <w:r w:rsidRPr="003A11C2">
              <w:rPr>
                <w:sz w:val="20"/>
                <w:szCs w:val="20"/>
                <w:lang w:val="en-US"/>
              </w:rPr>
              <w:t>C</w:t>
            </w:r>
            <w:r w:rsidRPr="003A11C2">
              <w:rPr>
                <w:sz w:val="20"/>
                <w:szCs w:val="20"/>
              </w:rPr>
              <w:t>,</w:t>
            </w:r>
            <w:r w:rsidRPr="003A11C2">
              <w:rPr>
                <w:sz w:val="20"/>
                <w:szCs w:val="20"/>
                <w:lang w:val="en-US"/>
              </w:rPr>
              <w:t>D</w:t>
            </w:r>
            <w:r w:rsidRPr="003A11C2">
              <w:rPr>
                <w:sz w:val="20"/>
                <w:szCs w:val="20"/>
              </w:rPr>
              <w:t>,</w:t>
            </w:r>
            <w:r w:rsidRPr="003A11C2">
              <w:rPr>
                <w:sz w:val="20"/>
                <w:szCs w:val="20"/>
                <w:lang w:val="en-US"/>
              </w:rPr>
              <w:t>E</w:t>
            </w:r>
            <w:r w:rsidRPr="003A11C2">
              <w:rPr>
                <w:sz w:val="20"/>
                <w:szCs w:val="20"/>
              </w:rPr>
              <w:t>,</w:t>
            </w:r>
            <w:r w:rsidRPr="003A11C2">
              <w:rPr>
                <w:sz w:val="20"/>
                <w:szCs w:val="20"/>
                <w:lang w:val="en-US"/>
              </w:rPr>
              <w:t>F</w:t>
            </w:r>
            <w:r w:rsidRPr="003A11C2">
              <w:rPr>
                <w:sz w:val="20"/>
                <w:szCs w:val="20"/>
              </w:rPr>
              <w:t>,</w:t>
            </w:r>
            <w:r w:rsidRPr="003A11C2">
              <w:rPr>
                <w:sz w:val="20"/>
                <w:szCs w:val="20"/>
                <w:lang w:val="en-US"/>
              </w:rPr>
              <w:t>G</w:t>
            </w:r>
            <w:r w:rsidRPr="003A11C2">
              <w:rPr>
                <w:sz w:val="20"/>
                <w:szCs w:val="20"/>
              </w:rPr>
              <w:t>,</w:t>
            </w:r>
            <w:r w:rsidRPr="003A11C2">
              <w:rPr>
                <w:sz w:val="20"/>
                <w:szCs w:val="20"/>
                <w:lang w:val="en-US"/>
              </w:rPr>
              <w:t>H</w:t>
            </w:r>
            <w:r w:rsidRPr="003A11C2">
              <w:rPr>
                <w:sz w:val="20"/>
                <w:szCs w:val="20"/>
              </w:rPr>
              <w:t>.</w:t>
            </w:r>
          </w:p>
          <w:p w:rsidR="00DF7B7F" w:rsidRPr="003A11C2" w:rsidRDefault="00DF7B7F" w:rsidP="00DF7B7F">
            <w:pPr>
              <w:rPr>
                <w:sz w:val="20"/>
                <w:szCs w:val="20"/>
              </w:rPr>
            </w:pPr>
            <w:r w:rsidRPr="003A11C2">
              <w:rPr>
                <w:sz w:val="20"/>
                <w:szCs w:val="20"/>
              </w:rPr>
              <w:t>А/РМ/</w:t>
            </w:r>
            <w:r w:rsidRPr="003A11C2">
              <w:rPr>
                <w:sz w:val="20"/>
                <w:szCs w:val="20"/>
                <w:lang w:val="en-US"/>
              </w:rPr>
              <w:t>L</w:t>
            </w:r>
            <w:r w:rsidRPr="003A11C2">
              <w:rPr>
                <w:sz w:val="20"/>
                <w:szCs w:val="20"/>
              </w:rPr>
              <w:t>:</w:t>
            </w:r>
            <w:r w:rsidRPr="003A11C2">
              <w:rPr>
                <w:sz w:val="20"/>
                <w:szCs w:val="20"/>
                <w:lang w:val="en-US"/>
              </w:rPr>
              <w:t>C</w:t>
            </w:r>
            <w:r w:rsidRPr="003A11C2">
              <w:rPr>
                <w:sz w:val="20"/>
                <w:szCs w:val="20"/>
              </w:rPr>
              <w:t>58</w:t>
            </w:r>
            <w:r w:rsidRPr="003A11C2">
              <w:rPr>
                <w:sz w:val="20"/>
                <w:szCs w:val="20"/>
                <w:lang w:val="en-US"/>
              </w:rPr>
              <w:t>mm</w:t>
            </w:r>
            <w:r w:rsidRPr="003A11C2">
              <w:rPr>
                <w:sz w:val="20"/>
                <w:szCs w:val="20"/>
              </w:rPr>
              <w:t xml:space="preserve"> 62</w:t>
            </w:r>
            <w:r w:rsidRPr="003A11C2">
              <w:rPr>
                <w:sz w:val="20"/>
                <w:szCs w:val="20"/>
                <w:lang w:val="en-US"/>
              </w:rPr>
              <w:t>mm</w:t>
            </w:r>
            <w:r w:rsidRPr="003A11C2">
              <w:rPr>
                <w:sz w:val="20"/>
                <w:szCs w:val="20"/>
              </w:rPr>
              <w:t xml:space="preserve">, </w:t>
            </w:r>
            <w:r w:rsidRPr="003A11C2">
              <w:rPr>
                <w:sz w:val="20"/>
                <w:szCs w:val="20"/>
                <w:lang w:val="en-US"/>
              </w:rPr>
              <w:t>D</w:t>
            </w:r>
            <w:r w:rsidRPr="003A11C2">
              <w:rPr>
                <w:sz w:val="20"/>
                <w:szCs w:val="20"/>
              </w:rPr>
              <w:t xml:space="preserve"> 60</w:t>
            </w:r>
            <w:r w:rsidRPr="003A11C2">
              <w:rPr>
                <w:sz w:val="20"/>
                <w:szCs w:val="20"/>
                <w:lang w:val="en-US"/>
              </w:rPr>
              <w:t>mm</w:t>
            </w:r>
            <w:r w:rsidRPr="003A11C2">
              <w:rPr>
                <w:sz w:val="20"/>
                <w:szCs w:val="20"/>
              </w:rPr>
              <w:t xml:space="preserve"> 64</w:t>
            </w:r>
            <w:r w:rsidRPr="003A11C2">
              <w:rPr>
                <w:sz w:val="20"/>
                <w:szCs w:val="20"/>
                <w:lang w:val="en-US"/>
              </w:rPr>
              <w:t>mm</w:t>
            </w:r>
            <w:r w:rsidRPr="003A11C2">
              <w:rPr>
                <w:sz w:val="20"/>
                <w:szCs w:val="20"/>
              </w:rPr>
              <w:t xml:space="preserve">, </w:t>
            </w:r>
            <w:r w:rsidRPr="003A11C2">
              <w:rPr>
                <w:sz w:val="20"/>
                <w:szCs w:val="20"/>
                <w:lang w:val="en-US"/>
              </w:rPr>
              <w:t>E</w:t>
            </w:r>
            <w:r w:rsidRPr="003A11C2">
              <w:rPr>
                <w:sz w:val="20"/>
                <w:szCs w:val="20"/>
              </w:rPr>
              <w:t xml:space="preserve"> 62</w:t>
            </w:r>
            <w:r w:rsidRPr="003A11C2">
              <w:rPr>
                <w:sz w:val="20"/>
                <w:szCs w:val="20"/>
                <w:lang w:val="en-US"/>
              </w:rPr>
              <w:t>mm</w:t>
            </w:r>
            <w:r w:rsidRPr="003A11C2">
              <w:rPr>
                <w:sz w:val="20"/>
                <w:szCs w:val="20"/>
              </w:rPr>
              <w:t xml:space="preserve"> 66 </w:t>
            </w:r>
            <w:r w:rsidRPr="003A11C2">
              <w:rPr>
                <w:sz w:val="20"/>
                <w:szCs w:val="20"/>
                <w:lang w:val="en-US"/>
              </w:rPr>
              <w:t>mm</w:t>
            </w:r>
            <w:r w:rsidRPr="003A11C2">
              <w:rPr>
                <w:sz w:val="20"/>
                <w:szCs w:val="20"/>
              </w:rPr>
              <w:t xml:space="preserve">, </w:t>
            </w:r>
            <w:r w:rsidRPr="003A11C2">
              <w:rPr>
                <w:sz w:val="20"/>
                <w:szCs w:val="20"/>
                <w:lang w:val="en-US"/>
              </w:rPr>
              <w:t>F</w:t>
            </w:r>
            <w:r w:rsidRPr="003A11C2">
              <w:rPr>
                <w:sz w:val="20"/>
                <w:szCs w:val="20"/>
              </w:rPr>
              <w:t>66</w:t>
            </w:r>
            <w:r w:rsidRPr="003A11C2">
              <w:rPr>
                <w:sz w:val="20"/>
                <w:szCs w:val="20"/>
                <w:lang w:val="en-US"/>
              </w:rPr>
              <w:t>mm</w:t>
            </w:r>
            <w:r w:rsidRPr="003A11C2">
              <w:rPr>
                <w:sz w:val="20"/>
                <w:szCs w:val="20"/>
              </w:rPr>
              <w:t xml:space="preserve"> 70</w:t>
            </w:r>
            <w:r w:rsidRPr="003A11C2">
              <w:rPr>
                <w:sz w:val="20"/>
                <w:szCs w:val="20"/>
                <w:lang w:val="en-US"/>
              </w:rPr>
              <w:t>mm</w:t>
            </w:r>
            <w:r w:rsidRPr="003A11C2">
              <w:rPr>
                <w:sz w:val="20"/>
                <w:szCs w:val="20"/>
              </w:rPr>
              <w:t xml:space="preserve">, </w:t>
            </w:r>
            <w:r w:rsidRPr="003A11C2">
              <w:rPr>
                <w:sz w:val="20"/>
                <w:szCs w:val="20"/>
                <w:lang w:val="en-US"/>
              </w:rPr>
              <w:t>G</w:t>
            </w:r>
            <w:r w:rsidRPr="003A11C2">
              <w:rPr>
                <w:sz w:val="20"/>
                <w:szCs w:val="20"/>
              </w:rPr>
              <w:t>70</w:t>
            </w:r>
            <w:r w:rsidRPr="003A11C2">
              <w:rPr>
                <w:sz w:val="20"/>
                <w:szCs w:val="20"/>
                <w:lang w:val="en-US"/>
              </w:rPr>
              <w:t>mm</w:t>
            </w:r>
            <w:r w:rsidRPr="003A11C2">
              <w:rPr>
                <w:sz w:val="20"/>
                <w:szCs w:val="20"/>
              </w:rPr>
              <w:t xml:space="preserve"> 74</w:t>
            </w:r>
            <w:r w:rsidRPr="003A11C2">
              <w:rPr>
                <w:sz w:val="20"/>
                <w:szCs w:val="20"/>
                <w:lang w:val="en-US"/>
              </w:rPr>
              <w:t>mm</w:t>
            </w:r>
            <w:r w:rsidRPr="003A11C2">
              <w:rPr>
                <w:sz w:val="20"/>
                <w:szCs w:val="20"/>
              </w:rPr>
              <w:t xml:space="preserve">, </w:t>
            </w:r>
            <w:r w:rsidRPr="003A11C2">
              <w:rPr>
                <w:sz w:val="20"/>
                <w:szCs w:val="20"/>
                <w:lang w:val="en-US"/>
              </w:rPr>
              <w:t>H</w:t>
            </w:r>
            <w:r w:rsidRPr="003A11C2">
              <w:rPr>
                <w:sz w:val="20"/>
                <w:szCs w:val="20"/>
              </w:rPr>
              <w:t xml:space="preserve"> 74</w:t>
            </w:r>
            <w:r w:rsidRPr="003A11C2">
              <w:rPr>
                <w:sz w:val="20"/>
                <w:szCs w:val="20"/>
                <w:lang w:val="en-US"/>
              </w:rPr>
              <w:t>mm</w:t>
            </w:r>
            <w:r w:rsidRPr="003A11C2">
              <w:rPr>
                <w:sz w:val="20"/>
                <w:szCs w:val="20"/>
              </w:rPr>
              <w:t xml:space="preserve"> 78</w:t>
            </w:r>
            <w:r w:rsidRPr="003A11C2">
              <w:rPr>
                <w:sz w:val="20"/>
                <w:szCs w:val="20"/>
                <w:lang w:val="en-US"/>
              </w:rPr>
              <w:t>mm</w:t>
            </w:r>
            <w:r w:rsidRPr="003A11C2">
              <w:rPr>
                <w:sz w:val="20"/>
                <w:szCs w:val="20"/>
              </w:rPr>
              <w:t xml:space="preserve">.  </w:t>
            </w:r>
          </w:p>
          <w:p w:rsidR="00DF7B7F" w:rsidRPr="003A11C2" w:rsidRDefault="00DF7B7F" w:rsidP="00DF7B7F">
            <w:pPr>
              <w:rPr>
                <w:sz w:val="20"/>
                <w:szCs w:val="20"/>
              </w:rPr>
            </w:pPr>
            <w:r w:rsidRPr="003A11C2">
              <w:rPr>
                <w:sz w:val="20"/>
                <w:szCs w:val="20"/>
              </w:rPr>
              <w:t>Несущая часть поверхности мыщелков имеет не менее 7 радиусов в сагиттальной плоскости в диапазоне от 0 градусов до 135 градусов сгибания;</w:t>
            </w:r>
          </w:p>
          <w:p w:rsidR="00DF7B7F" w:rsidRPr="003A11C2" w:rsidRDefault="00DF7B7F" w:rsidP="00DF7B7F">
            <w:pPr>
              <w:rPr>
                <w:sz w:val="20"/>
                <w:szCs w:val="20"/>
              </w:rPr>
            </w:pPr>
            <w:r w:rsidRPr="003A11C2">
              <w:rPr>
                <w:sz w:val="20"/>
                <w:szCs w:val="20"/>
              </w:rPr>
              <w:t>оба мыщелка в дистальной части имеют единый радиус во фронтальной плоскости;</w:t>
            </w:r>
          </w:p>
          <w:p w:rsidR="00DF7B7F" w:rsidRPr="003A11C2" w:rsidRDefault="00DF7B7F" w:rsidP="00DF7B7F">
            <w:pPr>
              <w:rPr>
                <w:sz w:val="20"/>
                <w:szCs w:val="20"/>
              </w:rPr>
            </w:pPr>
            <w:r w:rsidRPr="003A11C2">
              <w:rPr>
                <w:sz w:val="20"/>
                <w:szCs w:val="20"/>
              </w:rPr>
              <w:t>не менее 8 типоразмеров в стандартной линейке;</w:t>
            </w:r>
          </w:p>
          <w:p w:rsidR="00DF7B7F" w:rsidRPr="003A11C2" w:rsidRDefault="00DF7B7F" w:rsidP="00DF7B7F">
            <w:pPr>
              <w:rPr>
                <w:sz w:val="20"/>
                <w:szCs w:val="20"/>
              </w:rPr>
            </w:pPr>
            <w:r w:rsidRPr="003A11C2">
              <w:rPr>
                <w:sz w:val="20"/>
                <w:szCs w:val="20"/>
              </w:rPr>
              <w:t>переднезадние размеры (диапазонное значение) от 51 до 74 мм;</w:t>
            </w:r>
          </w:p>
          <w:p w:rsidR="00DF7B7F" w:rsidRPr="003A11C2" w:rsidRDefault="00DF7B7F" w:rsidP="00DF7B7F">
            <w:pPr>
              <w:rPr>
                <w:sz w:val="20"/>
                <w:szCs w:val="20"/>
              </w:rPr>
            </w:pPr>
            <w:r w:rsidRPr="003A11C2">
              <w:rPr>
                <w:sz w:val="20"/>
                <w:szCs w:val="20"/>
              </w:rPr>
              <w:t>наружновнутренний (диапазонное значение) от 54 до 78 мм;</w:t>
            </w:r>
          </w:p>
          <w:p w:rsidR="00DF7B7F" w:rsidRPr="003A11C2" w:rsidRDefault="00DF7B7F" w:rsidP="00DF7B7F">
            <w:pPr>
              <w:rPr>
                <w:sz w:val="20"/>
                <w:szCs w:val="20"/>
              </w:rPr>
            </w:pPr>
            <w:r w:rsidRPr="003A11C2">
              <w:rPr>
                <w:sz w:val="20"/>
                <w:szCs w:val="20"/>
              </w:rPr>
              <w:t>толщина переднего фланца – 3.0 – 7.0 мм;</w:t>
            </w:r>
          </w:p>
          <w:p w:rsidR="00DF7B7F" w:rsidRPr="003A11C2" w:rsidRDefault="00DF7B7F" w:rsidP="00DF7B7F">
            <w:pPr>
              <w:rPr>
                <w:sz w:val="20"/>
                <w:szCs w:val="20"/>
              </w:rPr>
            </w:pPr>
            <w:r w:rsidRPr="003A11C2">
              <w:rPr>
                <w:sz w:val="20"/>
                <w:szCs w:val="20"/>
              </w:rPr>
              <w:t>толщина заднего фланца – не более 10 мм;</w:t>
            </w:r>
          </w:p>
          <w:p w:rsidR="00DF7B7F" w:rsidRPr="003A11C2" w:rsidRDefault="00DF7B7F" w:rsidP="00DF7B7F">
            <w:pPr>
              <w:rPr>
                <w:sz w:val="20"/>
                <w:szCs w:val="20"/>
              </w:rPr>
            </w:pPr>
            <w:r w:rsidRPr="003A11C2">
              <w:rPr>
                <w:sz w:val="20"/>
                <w:szCs w:val="20"/>
              </w:rPr>
              <w:t>толщина дистального фланца – не более 9 мм;</w:t>
            </w:r>
          </w:p>
          <w:p w:rsidR="00DF7B7F" w:rsidRPr="003A11C2" w:rsidRDefault="00DF7B7F" w:rsidP="00DF7B7F">
            <w:pPr>
              <w:rPr>
                <w:sz w:val="20"/>
                <w:szCs w:val="20"/>
              </w:rPr>
            </w:pPr>
            <w:r w:rsidRPr="003A11C2">
              <w:rPr>
                <w:sz w:val="20"/>
                <w:szCs w:val="20"/>
              </w:rPr>
              <w:t>установка не требует дополнительной костной резекции для формирования борозды под надколенник;</w:t>
            </w:r>
          </w:p>
          <w:p w:rsidR="00DF7B7F" w:rsidRPr="003A11C2" w:rsidRDefault="00DF7B7F" w:rsidP="00DF7B7F">
            <w:pPr>
              <w:rPr>
                <w:rFonts w:ascii="Arial" w:eastAsia="+mn-ea" w:hAnsi="Arial" w:cs="Arial"/>
                <w:color w:val="1F497D"/>
                <w:kern w:val="24"/>
                <w:sz w:val="20"/>
                <w:szCs w:val="20"/>
              </w:rPr>
            </w:pPr>
            <w:r w:rsidRPr="003A11C2">
              <w:rPr>
                <w:sz w:val="20"/>
                <w:szCs w:val="20"/>
              </w:rPr>
              <w:t>нет короба под задний стабилизатор;</w:t>
            </w:r>
          </w:p>
          <w:p w:rsidR="00DF7B7F" w:rsidRPr="003A11C2" w:rsidRDefault="00DF7B7F" w:rsidP="00DF7B7F">
            <w:pPr>
              <w:rPr>
                <w:sz w:val="20"/>
                <w:szCs w:val="20"/>
              </w:rPr>
            </w:pPr>
            <w:r w:rsidRPr="003A11C2">
              <w:rPr>
                <w:sz w:val="20"/>
                <w:szCs w:val="20"/>
              </w:rPr>
              <w:t xml:space="preserve">Низкопрофильный передний край с углубленной и более широкой надколенной канавкой, что препятствует надколенному подвывиху, одновременно способствуя контролю траектории надколенника при разгибании и сгибании. Смещение угла надколенной канавки на шесть градусов сводит к минимуму отклонения внутрисуставной траектории и устраняет нарушения латеральной траектории.  </w:t>
            </w:r>
          </w:p>
          <w:p w:rsidR="00DF7B7F" w:rsidRPr="003A11C2" w:rsidRDefault="00DF7B7F" w:rsidP="00DF7B7F">
            <w:pPr>
              <w:rPr>
                <w:sz w:val="20"/>
                <w:szCs w:val="20"/>
              </w:rPr>
            </w:pPr>
            <w:r w:rsidRPr="003A11C2">
              <w:rPr>
                <w:sz w:val="20"/>
                <w:szCs w:val="20"/>
              </w:rPr>
              <w:t>Узкий передний край минимизирует свес вдоль передней кромки бедра, препятствуя захвату вдоль механизма разгибания, что позволяет не допускать перегрузок и обеспечивает благоприятное распределение напряжений вдоль надколенно-бедренной зоны. </w:t>
            </w:r>
          </w:p>
          <w:p w:rsidR="00DF7B7F" w:rsidRPr="003A11C2" w:rsidRDefault="00DF7B7F" w:rsidP="00DF7B7F">
            <w:pPr>
              <w:rPr>
                <w:sz w:val="20"/>
                <w:szCs w:val="20"/>
              </w:rPr>
            </w:pPr>
            <w:r w:rsidRPr="003A11C2">
              <w:rPr>
                <w:sz w:val="20"/>
                <w:szCs w:val="20"/>
              </w:rPr>
              <w:t>Большеберцовый компонент</w:t>
            </w:r>
            <w:r w:rsidRPr="003A11C2">
              <w:rPr>
                <w:sz w:val="20"/>
                <w:szCs w:val="20"/>
                <w:u w:val="single"/>
              </w:rPr>
              <w:t>:</w:t>
            </w:r>
            <w:r w:rsidRPr="003A11C2">
              <w:rPr>
                <w:sz w:val="20"/>
                <w:szCs w:val="20"/>
              </w:rPr>
              <w:t xml:space="preserve"> материал – кобальт- хром</w:t>
            </w:r>
          </w:p>
          <w:p w:rsidR="00DF7B7F" w:rsidRPr="003A11C2" w:rsidRDefault="00DF7B7F" w:rsidP="00DF7B7F">
            <w:pPr>
              <w:numPr>
                <w:ilvl w:val="0"/>
                <w:numId w:val="8"/>
              </w:numPr>
              <w:rPr>
                <w:sz w:val="20"/>
                <w:szCs w:val="20"/>
              </w:rPr>
            </w:pPr>
            <w:r w:rsidRPr="003A11C2">
              <w:rPr>
                <w:sz w:val="20"/>
                <w:szCs w:val="20"/>
              </w:rPr>
              <w:t>Низкопрофильный клин (общая высота 30 мм со скосом 3 градуса)</w:t>
            </w:r>
          </w:p>
          <w:p w:rsidR="00DF7B7F" w:rsidRPr="003A11C2" w:rsidRDefault="00DF7B7F" w:rsidP="00DF7B7F">
            <w:pPr>
              <w:numPr>
                <w:ilvl w:val="0"/>
                <w:numId w:val="8"/>
              </w:numPr>
              <w:rPr>
                <w:sz w:val="20"/>
                <w:szCs w:val="20"/>
              </w:rPr>
            </w:pPr>
            <w:r w:rsidRPr="003A11C2">
              <w:rPr>
                <w:sz w:val="20"/>
                <w:szCs w:val="20"/>
              </w:rPr>
              <w:t>Одинаковый для всех размеров</w:t>
            </w:r>
          </w:p>
          <w:p w:rsidR="00DF7B7F" w:rsidRPr="003A11C2" w:rsidRDefault="00DF7B7F" w:rsidP="00DF7B7F">
            <w:pPr>
              <w:numPr>
                <w:ilvl w:val="0"/>
                <w:numId w:val="8"/>
              </w:numPr>
              <w:rPr>
                <w:sz w:val="20"/>
                <w:szCs w:val="20"/>
              </w:rPr>
            </w:pPr>
            <w:r w:rsidRPr="003A11C2">
              <w:rPr>
                <w:sz w:val="20"/>
                <w:szCs w:val="20"/>
              </w:rPr>
              <w:t>Оптимизированная средняя чистота внутренней поверхности (11 микродюймов) для минимальной микроподвижности</w:t>
            </w:r>
          </w:p>
          <w:p w:rsidR="00DF7B7F" w:rsidRPr="003A11C2" w:rsidRDefault="00DF7B7F" w:rsidP="00DF7B7F">
            <w:pPr>
              <w:numPr>
                <w:ilvl w:val="0"/>
                <w:numId w:val="8"/>
              </w:numPr>
              <w:rPr>
                <w:sz w:val="20"/>
                <w:szCs w:val="20"/>
              </w:rPr>
            </w:pPr>
            <w:r w:rsidRPr="003A11C2">
              <w:rPr>
                <w:sz w:val="20"/>
                <w:szCs w:val="20"/>
              </w:rPr>
              <w:t>Механизм фиксации по 5 точкам для минимальной микроподвижности</w:t>
            </w:r>
          </w:p>
          <w:p w:rsidR="00DF7B7F" w:rsidRPr="003A11C2" w:rsidRDefault="00DF7B7F" w:rsidP="00DF7B7F">
            <w:pPr>
              <w:numPr>
                <w:ilvl w:val="0"/>
                <w:numId w:val="8"/>
              </w:numPr>
              <w:rPr>
                <w:sz w:val="20"/>
                <w:szCs w:val="20"/>
              </w:rPr>
            </w:pPr>
            <w:r w:rsidRPr="003A11C2">
              <w:rPr>
                <w:sz w:val="20"/>
                <w:szCs w:val="20"/>
              </w:rPr>
              <w:t>Внешнее матовое покрытие для более прочной фиксации</w:t>
            </w:r>
          </w:p>
          <w:p w:rsidR="00DF7B7F" w:rsidRPr="003A11C2" w:rsidRDefault="00DF7B7F" w:rsidP="00DF7B7F">
            <w:pPr>
              <w:rPr>
                <w:sz w:val="20"/>
                <w:szCs w:val="20"/>
              </w:rPr>
            </w:pPr>
            <w:r w:rsidRPr="003A11C2">
              <w:rPr>
                <w:sz w:val="20"/>
                <w:szCs w:val="20"/>
              </w:rPr>
              <w:t xml:space="preserve"> имеет килевидной формы ножку с не полированной поверхностью </w:t>
            </w:r>
          </w:p>
          <w:p w:rsidR="00DF7B7F" w:rsidRPr="003A11C2" w:rsidRDefault="00DF7B7F" w:rsidP="00DF7B7F">
            <w:pPr>
              <w:rPr>
                <w:sz w:val="20"/>
                <w:szCs w:val="20"/>
              </w:rPr>
            </w:pPr>
            <w:r w:rsidRPr="003A11C2">
              <w:rPr>
                <w:sz w:val="20"/>
                <w:szCs w:val="20"/>
              </w:rPr>
              <w:t xml:space="preserve">переднезадние размеры (диапазонное значение) от 40 до 54 мм </w:t>
            </w:r>
          </w:p>
          <w:p w:rsidR="00DF7B7F" w:rsidRPr="003A11C2" w:rsidRDefault="00DF7B7F" w:rsidP="00DF7B7F">
            <w:pPr>
              <w:rPr>
                <w:sz w:val="20"/>
                <w:szCs w:val="20"/>
              </w:rPr>
            </w:pPr>
            <w:r w:rsidRPr="003A11C2">
              <w:rPr>
                <w:sz w:val="20"/>
                <w:szCs w:val="20"/>
              </w:rPr>
              <w:t>наружновнутренний (диапазонное значение) от 59 до 78 мм</w:t>
            </w:r>
          </w:p>
          <w:p w:rsidR="00DF7B7F" w:rsidRPr="003A11C2" w:rsidRDefault="00DF7B7F" w:rsidP="00DF7B7F">
            <w:pPr>
              <w:rPr>
                <w:sz w:val="20"/>
                <w:szCs w:val="20"/>
              </w:rPr>
            </w:pPr>
            <w:r w:rsidRPr="003A11C2">
              <w:rPr>
                <w:sz w:val="20"/>
                <w:szCs w:val="20"/>
              </w:rPr>
              <w:t>не менее 6 типоразмеров. Размеры: А/Р М/L: 3,4,5,6,7,8.</w:t>
            </w:r>
          </w:p>
          <w:p w:rsidR="00DF7B7F" w:rsidRPr="003A11C2" w:rsidRDefault="00DF7B7F" w:rsidP="00DF7B7F">
            <w:pPr>
              <w:rPr>
                <w:sz w:val="20"/>
                <w:szCs w:val="20"/>
              </w:rPr>
            </w:pPr>
            <w:r w:rsidRPr="003A11C2">
              <w:rPr>
                <w:sz w:val="20"/>
                <w:szCs w:val="20"/>
              </w:rPr>
              <w:t>3(42мм х 66мм),4(46мм х 66мм), 5(48мм х 71мм), 6(50мм х 72мм), 7(52мм х76мм), 8(54мм х78мм).</w:t>
            </w:r>
          </w:p>
          <w:p w:rsidR="00D0059E" w:rsidRPr="0078287A" w:rsidRDefault="00DF7B7F" w:rsidP="003A11C2">
            <w:pPr>
              <w:rPr>
                <w:sz w:val="21"/>
                <w:szCs w:val="21"/>
              </w:rPr>
            </w:pPr>
            <w:r w:rsidRPr="003A11C2">
              <w:rPr>
                <w:sz w:val="20"/>
                <w:szCs w:val="20"/>
              </w:rPr>
              <w:t>Вкладыш большеберцовый: Размеры:  C3-4, D3-4, E3-4, E5-6, F5-6, F7-8, G5-6, G7-8, H7-8, сделаны из полиэтилена с ультра высокомолекулярной массойтолщина: 9, 11, 14 мм</w:t>
            </w:r>
            <w:r w:rsidR="008373FC" w:rsidRPr="003A11C2">
              <w:rPr>
                <w:sz w:val="20"/>
                <w:szCs w:val="20"/>
              </w:rPr>
              <w:t>.</w:t>
            </w:r>
            <w:r w:rsidR="008373FC" w:rsidRPr="0078287A">
              <w:rPr>
                <w:sz w:val="21"/>
                <w:szCs w:val="21"/>
              </w:rPr>
              <w:t xml:space="preserve"> </w:t>
            </w:r>
            <w:r w:rsidR="003A11C2">
              <w:rPr>
                <w:sz w:val="21"/>
                <w:szCs w:val="21"/>
              </w:rPr>
              <w:t xml:space="preserve">                          </w:t>
            </w:r>
          </w:p>
        </w:tc>
      </w:tr>
      <w:tr w:rsidR="008373FC" w:rsidRPr="00880C9D" w:rsidTr="00734F0C">
        <w:trPr>
          <w:trHeight w:val="3246"/>
        </w:trPr>
        <w:tc>
          <w:tcPr>
            <w:tcW w:w="895" w:type="dxa"/>
          </w:tcPr>
          <w:p w:rsidR="008373FC" w:rsidRDefault="008373FC" w:rsidP="00C66005">
            <w:pPr>
              <w:jc w:val="center"/>
              <w:rPr>
                <w:b/>
              </w:rPr>
            </w:pPr>
            <w:r>
              <w:rPr>
                <w:b/>
              </w:rPr>
              <w:lastRenderedPageBreak/>
              <w:t>12</w:t>
            </w:r>
          </w:p>
        </w:tc>
        <w:tc>
          <w:tcPr>
            <w:tcW w:w="4296" w:type="dxa"/>
          </w:tcPr>
          <w:p w:rsidR="008373FC" w:rsidRPr="00F5521B" w:rsidRDefault="008373FC" w:rsidP="00005EA8">
            <w:pPr>
              <w:rPr>
                <w:b/>
                <w:sz w:val="21"/>
                <w:szCs w:val="21"/>
              </w:rPr>
            </w:pPr>
            <w:r w:rsidRPr="00F5521B">
              <w:rPr>
                <w:b/>
                <w:sz w:val="21"/>
                <w:szCs w:val="21"/>
              </w:rPr>
              <w:t>Тотальный эндопротез коленного сустава в комплекте</w:t>
            </w:r>
          </w:p>
        </w:tc>
        <w:tc>
          <w:tcPr>
            <w:tcW w:w="9595" w:type="dxa"/>
          </w:tcPr>
          <w:p w:rsidR="0078287A" w:rsidRPr="003A11C2" w:rsidRDefault="0078287A" w:rsidP="0078287A">
            <w:pPr>
              <w:pStyle w:val="a6"/>
              <w:jc w:val="both"/>
              <w:rPr>
                <w:sz w:val="20"/>
              </w:rPr>
            </w:pPr>
            <w:r w:rsidRPr="003A11C2">
              <w:rPr>
                <w:sz w:val="20"/>
              </w:rPr>
              <w:t xml:space="preserve">Бедренный компонент эндопротеза левый и правый. Бедренный компонент с сохранением или замещеием задней крестообразной связки </w:t>
            </w:r>
            <w:r w:rsidRPr="003A11C2">
              <w:rPr>
                <w:sz w:val="20"/>
                <w:lang w:val="en-US"/>
              </w:rPr>
              <w:t>CR</w:t>
            </w:r>
            <w:r w:rsidRPr="003A11C2">
              <w:rPr>
                <w:sz w:val="20"/>
              </w:rPr>
              <w:t>/</w:t>
            </w:r>
            <w:r w:rsidRPr="003A11C2">
              <w:rPr>
                <w:sz w:val="20"/>
                <w:lang w:val="en-US"/>
              </w:rPr>
              <w:t>RP</w:t>
            </w:r>
            <w:r w:rsidRPr="003A11C2">
              <w:rPr>
                <w:sz w:val="20"/>
              </w:rPr>
              <w:t xml:space="preserve"> изготовлен из кобальт-хромового кованного сплава </w:t>
            </w:r>
            <w:proofErr w:type="spellStart"/>
            <w:r w:rsidRPr="003A11C2">
              <w:rPr>
                <w:sz w:val="20"/>
                <w:lang w:val="en-US"/>
              </w:rPr>
              <w:t>CoCr</w:t>
            </w:r>
            <w:proofErr w:type="spellEnd"/>
            <w:r w:rsidRPr="003A11C2">
              <w:rPr>
                <w:sz w:val="20"/>
              </w:rPr>
              <w:t>29</w:t>
            </w:r>
            <w:r w:rsidRPr="003A11C2">
              <w:rPr>
                <w:sz w:val="20"/>
                <w:lang w:val="en-US"/>
              </w:rPr>
              <w:t>Mo</w:t>
            </w:r>
            <w:r w:rsidRPr="003A11C2">
              <w:rPr>
                <w:sz w:val="20"/>
              </w:rPr>
              <w:t xml:space="preserve">. Увеличение размеров во фронтальной плоскости с 56 мм (для 1-размера) до 82 мм (для 8-го размера) с шагом 3, 3,5, 4, 4,5, 5 и 6 мм. Увеличение размеров в сагитальной поверхности от 50 мм (для 1 размера) до 80,5 мм (для 8-го размера) с шагом 3, 3,5, 4, 4,5, 5, 5,5 мм. </w:t>
            </w:r>
          </w:p>
          <w:p w:rsidR="0078287A" w:rsidRPr="003A11C2" w:rsidRDefault="0078287A" w:rsidP="0078287A">
            <w:pPr>
              <w:pStyle w:val="a6"/>
              <w:jc w:val="both"/>
              <w:rPr>
                <w:sz w:val="20"/>
              </w:rPr>
            </w:pPr>
            <w:r w:rsidRPr="003A11C2">
              <w:rPr>
                <w:sz w:val="20"/>
              </w:rPr>
              <w:t xml:space="preserve">Тибиальный компонент эндопротеза универсальный (для левой и для правой) </w:t>
            </w:r>
            <w:r w:rsidRPr="003A11C2">
              <w:rPr>
                <w:sz w:val="20"/>
                <w:lang w:val="en-US"/>
              </w:rPr>
              <w:t>CR</w:t>
            </w:r>
            <w:r w:rsidRPr="003A11C2">
              <w:rPr>
                <w:sz w:val="20"/>
              </w:rPr>
              <w:t>/</w:t>
            </w:r>
            <w:r w:rsidRPr="003A11C2">
              <w:rPr>
                <w:sz w:val="20"/>
                <w:lang w:val="en-US"/>
              </w:rPr>
              <w:t>PS</w:t>
            </w:r>
            <w:r w:rsidRPr="003A11C2">
              <w:rPr>
                <w:sz w:val="20"/>
              </w:rPr>
              <w:t xml:space="preserve">, с  задней стабилизаций, с возможностью замещения или сохранения ЗКС,  цементный. Материал кобальт-хромовый кованный сплава </w:t>
            </w:r>
            <w:proofErr w:type="spellStart"/>
            <w:r w:rsidRPr="003A11C2">
              <w:rPr>
                <w:sz w:val="20"/>
                <w:lang w:val="en-US"/>
              </w:rPr>
              <w:t>CoCr</w:t>
            </w:r>
            <w:proofErr w:type="spellEnd"/>
            <w:r w:rsidRPr="003A11C2">
              <w:rPr>
                <w:sz w:val="20"/>
              </w:rPr>
              <w:t>29</w:t>
            </w:r>
            <w:r w:rsidRPr="003A11C2">
              <w:rPr>
                <w:sz w:val="20"/>
                <w:lang w:val="en-US"/>
              </w:rPr>
              <w:t>Mo</w:t>
            </w:r>
            <w:r w:rsidRPr="003A11C2">
              <w:rPr>
                <w:sz w:val="20"/>
              </w:rPr>
              <w:t>. Толщина платформы 3/6 мм (с учетом бортика)  Шесть основных размеров (Т0 – Т5), пять средних размеров (Т1+ - Т4+)..</w:t>
            </w:r>
          </w:p>
          <w:p w:rsidR="008373FC" w:rsidRPr="003A11C2" w:rsidRDefault="0078287A" w:rsidP="003A11C2">
            <w:pPr>
              <w:rPr>
                <w:sz w:val="20"/>
                <w:szCs w:val="20"/>
              </w:rPr>
            </w:pPr>
            <w:r w:rsidRPr="003A11C2">
              <w:rPr>
                <w:sz w:val="20"/>
                <w:szCs w:val="20"/>
              </w:rPr>
              <w:t xml:space="preserve">Вкладыши (тибиальная </w:t>
            </w:r>
            <w:r w:rsidRPr="003A11C2">
              <w:rPr>
                <w:sz w:val="20"/>
                <w:szCs w:val="20"/>
                <w:lang w:val="en-US"/>
              </w:rPr>
              <w:t>PE</w:t>
            </w:r>
            <w:r w:rsidRPr="003A11C2">
              <w:rPr>
                <w:sz w:val="20"/>
                <w:szCs w:val="20"/>
              </w:rPr>
              <w:t xml:space="preserve">-прокладка) изготовлены из ультравысокомолекулярного полиэтилена низкого давления. Вкладыши с ярко выраженным углублением  </w:t>
            </w:r>
            <w:r w:rsidRPr="003A11C2">
              <w:rPr>
                <w:sz w:val="20"/>
                <w:szCs w:val="20"/>
                <w:lang w:val="en-US"/>
              </w:rPr>
              <w:t>DD</w:t>
            </w:r>
            <w:r w:rsidRPr="003A11C2">
              <w:rPr>
                <w:sz w:val="20"/>
                <w:szCs w:val="20"/>
              </w:rPr>
              <w:t xml:space="preserve">  позволяют иметь дополнительную стабильность во всех направлениях. Ультраконгруэнтные вкладыши UC имеют четко выраженную поверхность позволяющую иметь дополнительную ротацию до 7,5 мм. Размеры T1/T1+, T2/T2+, T3/T3+, T4/T4+, T5 от 10 до 20 мм, с шагом 2 мм.  </w:t>
            </w:r>
            <w:r w:rsidR="003A11C2">
              <w:rPr>
                <w:sz w:val="20"/>
                <w:szCs w:val="20"/>
              </w:rPr>
              <w:t xml:space="preserve">                                                  </w:t>
            </w:r>
          </w:p>
        </w:tc>
      </w:tr>
      <w:tr w:rsidR="008373FC" w:rsidRPr="00880C9D" w:rsidTr="00734F0C">
        <w:tc>
          <w:tcPr>
            <w:tcW w:w="895" w:type="dxa"/>
          </w:tcPr>
          <w:p w:rsidR="008373FC" w:rsidRDefault="008373FC" w:rsidP="00C66005">
            <w:pPr>
              <w:jc w:val="center"/>
              <w:rPr>
                <w:b/>
              </w:rPr>
            </w:pPr>
            <w:r>
              <w:rPr>
                <w:b/>
              </w:rPr>
              <w:t>13</w:t>
            </w:r>
          </w:p>
        </w:tc>
        <w:tc>
          <w:tcPr>
            <w:tcW w:w="4296" w:type="dxa"/>
          </w:tcPr>
          <w:p w:rsidR="008373FC" w:rsidRPr="00F5521B" w:rsidRDefault="008373FC" w:rsidP="00005EA8">
            <w:pPr>
              <w:rPr>
                <w:b/>
                <w:sz w:val="21"/>
                <w:szCs w:val="21"/>
              </w:rPr>
            </w:pPr>
            <w:r w:rsidRPr="008373FC">
              <w:rPr>
                <w:b/>
                <w:sz w:val="21"/>
                <w:szCs w:val="21"/>
              </w:rPr>
              <w:t>Тотальный эндопротез коленного сустава в комплекте</w:t>
            </w:r>
          </w:p>
        </w:tc>
        <w:tc>
          <w:tcPr>
            <w:tcW w:w="9595" w:type="dxa"/>
          </w:tcPr>
          <w:p w:rsidR="0078287A" w:rsidRPr="003A11C2" w:rsidRDefault="0078287A" w:rsidP="0078287A">
            <w:pPr>
              <w:pStyle w:val="a6"/>
              <w:tabs>
                <w:tab w:val="num" w:pos="1260"/>
              </w:tabs>
              <w:jc w:val="both"/>
              <w:rPr>
                <w:sz w:val="20"/>
              </w:rPr>
            </w:pPr>
            <w:r w:rsidRPr="003A11C2">
              <w:rPr>
                <w:sz w:val="20"/>
              </w:rPr>
              <w:t xml:space="preserve">Бедренный компонент эндопротеза левый и правый. Бедренный компонент с сохранением или замещеием задней крестообразной связки </w:t>
            </w:r>
            <w:r w:rsidRPr="003A11C2">
              <w:rPr>
                <w:sz w:val="20"/>
                <w:lang w:val="en-US"/>
              </w:rPr>
              <w:t>CR</w:t>
            </w:r>
            <w:r w:rsidRPr="003A11C2">
              <w:rPr>
                <w:sz w:val="20"/>
              </w:rPr>
              <w:t>/</w:t>
            </w:r>
            <w:r w:rsidRPr="003A11C2">
              <w:rPr>
                <w:sz w:val="20"/>
                <w:lang w:val="en-US"/>
              </w:rPr>
              <w:t>RP</w:t>
            </w:r>
            <w:r w:rsidRPr="003A11C2">
              <w:rPr>
                <w:sz w:val="20"/>
              </w:rPr>
              <w:t xml:space="preserve"> изготовлен из кобальт-хромового кованного сплава </w:t>
            </w:r>
            <w:proofErr w:type="spellStart"/>
            <w:r w:rsidRPr="003A11C2">
              <w:rPr>
                <w:sz w:val="20"/>
                <w:lang w:val="en-US"/>
              </w:rPr>
              <w:t>CoCr</w:t>
            </w:r>
            <w:proofErr w:type="spellEnd"/>
            <w:r w:rsidRPr="003A11C2">
              <w:rPr>
                <w:sz w:val="20"/>
              </w:rPr>
              <w:t>29</w:t>
            </w:r>
            <w:r w:rsidRPr="003A11C2">
              <w:rPr>
                <w:sz w:val="20"/>
                <w:lang w:val="en-US"/>
              </w:rPr>
              <w:t>Mo</w:t>
            </w:r>
            <w:r w:rsidRPr="003A11C2">
              <w:rPr>
                <w:sz w:val="20"/>
              </w:rPr>
              <w:t>. Увеличение размеров во фронтальной плоскости с 56 мм (для 1-размера) до 82 мм (для 8-го размера) с шагом 3, 3,5, 4, 4,5, 5 и 6 мм. Увеличение размеров в сагитальной поверхности от 50 мм (для 1 размера) до 80,5 мм (для 8-го размера) с шагом 3, 3,5, 4, 4,5, 5, 5,5 мм.</w:t>
            </w:r>
          </w:p>
          <w:p w:rsidR="008373FC" w:rsidRPr="003A11C2" w:rsidRDefault="0078287A" w:rsidP="003A11C2">
            <w:pPr>
              <w:rPr>
                <w:sz w:val="20"/>
                <w:szCs w:val="20"/>
              </w:rPr>
            </w:pPr>
            <w:r w:rsidRPr="003A11C2">
              <w:rPr>
                <w:sz w:val="20"/>
                <w:szCs w:val="20"/>
              </w:rPr>
              <w:t xml:space="preserve">Тибиальный компонент </w:t>
            </w:r>
            <w:r w:rsidRPr="003A11C2">
              <w:rPr>
                <w:sz w:val="20"/>
                <w:szCs w:val="20"/>
                <w:lang w:val="en-US"/>
              </w:rPr>
              <w:t>APT</w:t>
            </w:r>
            <w:r w:rsidRPr="003A11C2">
              <w:rPr>
                <w:sz w:val="20"/>
                <w:szCs w:val="20"/>
              </w:rPr>
              <w:t>, выполнен из ультравысокомолекулярного полиэтилена низкого давлния, цементный, шесть размеров (Т0-Т5</w:t>
            </w:r>
            <w:r w:rsidR="003A11C2">
              <w:rPr>
                <w:sz w:val="20"/>
                <w:szCs w:val="20"/>
              </w:rPr>
              <w:t>)</w:t>
            </w:r>
          </w:p>
        </w:tc>
      </w:tr>
      <w:tr w:rsidR="008373FC" w:rsidRPr="00880C9D" w:rsidTr="00734F0C">
        <w:tc>
          <w:tcPr>
            <w:tcW w:w="895" w:type="dxa"/>
          </w:tcPr>
          <w:p w:rsidR="008373FC" w:rsidRDefault="008373FC" w:rsidP="00C66005">
            <w:pPr>
              <w:jc w:val="center"/>
              <w:rPr>
                <w:b/>
              </w:rPr>
            </w:pPr>
            <w:r>
              <w:rPr>
                <w:b/>
              </w:rPr>
              <w:t>14</w:t>
            </w:r>
          </w:p>
        </w:tc>
        <w:tc>
          <w:tcPr>
            <w:tcW w:w="4296" w:type="dxa"/>
          </w:tcPr>
          <w:p w:rsidR="008373FC" w:rsidRPr="00F5521B" w:rsidRDefault="008373FC" w:rsidP="00005EA8">
            <w:pPr>
              <w:rPr>
                <w:b/>
                <w:sz w:val="21"/>
                <w:szCs w:val="21"/>
              </w:rPr>
            </w:pPr>
            <w:r w:rsidRPr="008373FC">
              <w:rPr>
                <w:b/>
                <w:sz w:val="21"/>
                <w:szCs w:val="21"/>
              </w:rPr>
              <w:t>Тотальный эндопротез голеностопного сустава</w:t>
            </w:r>
          </w:p>
        </w:tc>
        <w:tc>
          <w:tcPr>
            <w:tcW w:w="9595" w:type="dxa"/>
          </w:tcPr>
          <w:p w:rsidR="003868AC" w:rsidRPr="003A11C2" w:rsidRDefault="003868AC" w:rsidP="003868AC">
            <w:pPr>
              <w:rPr>
                <w:sz w:val="20"/>
                <w:szCs w:val="20"/>
              </w:rPr>
            </w:pPr>
            <w:r w:rsidRPr="003A11C2">
              <w:rPr>
                <w:sz w:val="20"/>
                <w:szCs w:val="20"/>
              </w:rPr>
              <w:t>Таранный компонент тотального эндопротеза голеностопного сустава для эндопротезирования бесцементной фиксации подходит для первичного эндопротезирования. Эндопротез подходит:</w:t>
            </w:r>
          </w:p>
          <w:p w:rsidR="008373FC" w:rsidRPr="003A11C2" w:rsidRDefault="003868AC" w:rsidP="003868AC">
            <w:pPr>
              <w:rPr>
                <w:sz w:val="20"/>
                <w:szCs w:val="20"/>
              </w:rPr>
            </w:pPr>
            <w:r w:rsidRPr="003A11C2">
              <w:rPr>
                <w:sz w:val="20"/>
                <w:szCs w:val="20"/>
              </w:rPr>
              <w:t xml:space="preserve">- для операций пациентам, страдающим тяжелым ревматоидным, посттравматическим и дегенеративным артритом;- при нестабильности компонентов эндопротеза голеностопного сустава, при износе или разрушении компонентов эндопротеза.Тип: компоненты стерильны, в стерильной упаковке, не подлежащие повторной стерилизации. Имплантируемая поверхность имеет два внешних килевидных пина с титановым покрытием прессовой посадки, шириной 4,8 мм. Пины обеспечивают ротационную стабильность и равномерное распределения нагрузки, увеличения поверхности для врастания кости. Нижняя поверхность таранного купола из титанового покрытия, а пины исполнены титано-плазменным напылением. Таранный компонент имеет желобки спереди и сзади, чтобы создавать эффект расклинивания и обеспечивать начальную осевую и плоскостную стабильность. Материал: компонент изготовлен из материалов, включая кобальтохромовый сплав, титановый сплав, а также технический чистый титан. Размеры: 5 типоразмеров. Тибиальный компонент тотального эндопротеза голеностопного сустава для эндопротезирования бесцементной фиксации универсальный (для левой и правой голени). Эндопротез подходит для первичного эндопротезирования. Эндопротез подходит:- для операций пациентам, страдающим тяжелым ревматоидным, посттравматическим и дегенеративным артритом;- при нестабильности компонентов эндопротеза голеностопного сустава, при износе или разрушении компонентов эндопротеза.Тип: тибиальный компонент имеет трехигольную прессовую посадку, для оптимизации фиксации и большей стабильности. Тибиальные иглы проходят пескоструйную обработку, улучшая приживление импланта в костной ткани. Поверхность тибиального компонента с титано-плазменным напылением, обеспечивающим первичную стабильность за счет техники пресс-фит. Поверхность, обращенная к вкладышу, полированная без отверстий, изготовленная из титанового сплава. Компоненты стерильны, в стерильной упаковке, не подлежащие повторной стерилизации. Материал: компонент изготовлен из материалов, включая кобальто-хромовый сплав, </w:t>
            </w:r>
            <w:r w:rsidRPr="003A11C2">
              <w:rPr>
                <w:sz w:val="20"/>
                <w:szCs w:val="20"/>
              </w:rPr>
              <w:lastRenderedPageBreak/>
              <w:t>титановый сплав, а также технический чистый титан. Размеры: 5 типоразмеров, включая 3 удлиненных. Вкладыш тотального эндопротеза голеностопного сустава для эндопротезирования бесцементной фиксации универсальный и изготовлен из сверхвысокомолекулярного полиэтилена высокой плотности. Эндопротез подходит как первичного эндопротезирования. Вкладыш стерильный, в стерильной упаковке, не подлежащий повторной стерилизации. Таранная поверхность вкладыша с высокой конгруэнтностью полностью повторяет форму таранного компонента. Вкладыш имеет переднюю и заднюю ориентацию.Размеры: 8 типоразмеров.Толщина 6 мм;7 мм;8 мм;9 мм;10 мм;11 мм;12 мм;13 мм</w:t>
            </w:r>
          </w:p>
        </w:tc>
      </w:tr>
      <w:tr w:rsidR="008373FC" w:rsidRPr="00880C9D" w:rsidTr="00734F0C">
        <w:tc>
          <w:tcPr>
            <w:tcW w:w="895" w:type="dxa"/>
          </w:tcPr>
          <w:p w:rsidR="008373FC" w:rsidRDefault="008373FC" w:rsidP="00C66005">
            <w:pPr>
              <w:jc w:val="center"/>
              <w:rPr>
                <w:b/>
              </w:rPr>
            </w:pPr>
            <w:r>
              <w:rPr>
                <w:b/>
              </w:rPr>
              <w:lastRenderedPageBreak/>
              <w:t>15</w:t>
            </w:r>
          </w:p>
        </w:tc>
        <w:tc>
          <w:tcPr>
            <w:tcW w:w="4296" w:type="dxa"/>
          </w:tcPr>
          <w:p w:rsidR="008373FC" w:rsidRPr="008373FC" w:rsidRDefault="008373FC" w:rsidP="00005EA8">
            <w:pPr>
              <w:rPr>
                <w:b/>
                <w:sz w:val="21"/>
                <w:szCs w:val="21"/>
              </w:rPr>
            </w:pPr>
            <w:r w:rsidRPr="008373FC">
              <w:rPr>
                <w:b/>
                <w:sz w:val="21"/>
                <w:szCs w:val="21"/>
              </w:rPr>
              <w:t>Рентгеноконтрастный костный цемент</w:t>
            </w:r>
          </w:p>
        </w:tc>
        <w:tc>
          <w:tcPr>
            <w:tcW w:w="9595" w:type="dxa"/>
          </w:tcPr>
          <w:p w:rsidR="0078287A" w:rsidRPr="003A11C2" w:rsidRDefault="0078287A" w:rsidP="0078287A">
            <w:pPr>
              <w:rPr>
                <w:sz w:val="20"/>
                <w:szCs w:val="20"/>
              </w:rPr>
            </w:pPr>
            <w:r w:rsidRPr="003A11C2">
              <w:rPr>
                <w:sz w:val="20"/>
                <w:szCs w:val="20"/>
              </w:rPr>
              <w:t xml:space="preserve">Рентгенконтрастный костный цемент: </w:t>
            </w:r>
          </w:p>
          <w:p w:rsidR="0078287A" w:rsidRPr="003A11C2" w:rsidRDefault="0078287A" w:rsidP="0078287A">
            <w:pPr>
              <w:rPr>
                <w:sz w:val="20"/>
                <w:szCs w:val="20"/>
              </w:rPr>
            </w:pPr>
            <w:r w:rsidRPr="003A11C2">
              <w:rPr>
                <w:sz w:val="20"/>
                <w:szCs w:val="20"/>
              </w:rPr>
              <w:t xml:space="preserve">Костный цемент </w:t>
            </w:r>
          </w:p>
          <w:p w:rsidR="0078287A" w:rsidRPr="003A11C2" w:rsidRDefault="0078287A" w:rsidP="0078287A">
            <w:pPr>
              <w:rPr>
                <w:sz w:val="20"/>
                <w:szCs w:val="20"/>
              </w:rPr>
            </w:pPr>
            <w:r w:rsidRPr="003A11C2">
              <w:rPr>
                <w:sz w:val="20"/>
                <w:szCs w:val="20"/>
              </w:rPr>
              <w:t>Должен собой представлять 2 стерильно упакованных компонента:</w:t>
            </w:r>
          </w:p>
          <w:p w:rsidR="0078287A" w:rsidRPr="003A11C2" w:rsidRDefault="0078287A" w:rsidP="0078287A">
            <w:pPr>
              <w:rPr>
                <w:sz w:val="20"/>
                <w:szCs w:val="20"/>
              </w:rPr>
            </w:pPr>
            <w:r w:rsidRPr="003A11C2">
              <w:rPr>
                <w:sz w:val="20"/>
                <w:szCs w:val="20"/>
              </w:rPr>
              <w:t>Один компонент: ампула, содержащая жидкий мономер, полная доза  следующего состава: 20 мл.</w:t>
            </w:r>
          </w:p>
          <w:p w:rsidR="0078287A" w:rsidRPr="003A11C2" w:rsidRDefault="0078287A" w:rsidP="0078287A">
            <w:pPr>
              <w:rPr>
                <w:sz w:val="20"/>
                <w:szCs w:val="20"/>
              </w:rPr>
            </w:pPr>
            <w:r w:rsidRPr="003A11C2">
              <w:rPr>
                <w:sz w:val="20"/>
                <w:szCs w:val="20"/>
              </w:rPr>
              <w:t xml:space="preserve"> -Метилметакрилат (мономер) 19,5 мл,  </w:t>
            </w:r>
          </w:p>
          <w:p w:rsidR="0078287A" w:rsidRPr="003A11C2" w:rsidRDefault="0078287A" w:rsidP="0078287A">
            <w:pPr>
              <w:rPr>
                <w:sz w:val="20"/>
                <w:szCs w:val="20"/>
              </w:rPr>
            </w:pPr>
            <w:r w:rsidRPr="003A11C2">
              <w:rPr>
                <w:sz w:val="20"/>
                <w:szCs w:val="20"/>
              </w:rPr>
              <w:t xml:space="preserve">-N, N-диметилтолидин  0,5 мл, </w:t>
            </w:r>
          </w:p>
          <w:p w:rsidR="0078287A" w:rsidRPr="003A11C2" w:rsidRDefault="0078287A" w:rsidP="0078287A">
            <w:pPr>
              <w:rPr>
                <w:sz w:val="20"/>
                <w:szCs w:val="20"/>
              </w:rPr>
            </w:pPr>
            <w:r w:rsidRPr="003A11C2">
              <w:rPr>
                <w:sz w:val="20"/>
                <w:szCs w:val="20"/>
              </w:rPr>
              <w:t>-Гидрокинон 1,5 мг.</w:t>
            </w:r>
          </w:p>
          <w:p w:rsidR="0078287A" w:rsidRPr="003A11C2" w:rsidRDefault="0078287A" w:rsidP="0078287A">
            <w:pPr>
              <w:rPr>
                <w:sz w:val="20"/>
                <w:szCs w:val="20"/>
              </w:rPr>
            </w:pPr>
            <w:r w:rsidRPr="003A11C2">
              <w:rPr>
                <w:sz w:val="20"/>
                <w:szCs w:val="20"/>
              </w:rPr>
              <w:t>Другой компонент: пакет полная доза порошка следующего состава 40 гр:</w:t>
            </w:r>
          </w:p>
          <w:p w:rsidR="0078287A" w:rsidRPr="003A11C2" w:rsidRDefault="0078287A" w:rsidP="0078287A">
            <w:pPr>
              <w:rPr>
                <w:sz w:val="20"/>
                <w:szCs w:val="20"/>
              </w:rPr>
            </w:pPr>
            <w:r w:rsidRPr="003A11C2">
              <w:rPr>
                <w:sz w:val="20"/>
                <w:szCs w:val="20"/>
              </w:rPr>
              <w:t xml:space="preserve"> -Метилметакрилат–стирен кополимер 30 гр,  </w:t>
            </w:r>
          </w:p>
          <w:p w:rsidR="0078287A" w:rsidRPr="003A11C2" w:rsidRDefault="0078287A" w:rsidP="0078287A">
            <w:pPr>
              <w:rPr>
                <w:sz w:val="20"/>
                <w:szCs w:val="20"/>
              </w:rPr>
            </w:pPr>
            <w:r w:rsidRPr="003A11C2">
              <w:rPr>
                <w:sz w:val="20"/>
                <w:szCs w:val="20"/>
              </w:rPr>
              <w:t xml:space="preserve">-Полиметилметакрилат 6 гр, </w:t>
            </w:r>
          </w:p>
          <w:p w:rsidR="0078287A" w:rsidRPr="003A11C2" w:rsidRDefault="0078287A" w:rsidP="0078287A">
            <w:pPr>
              <w:rPr>
                <w:sz w:val="20"/>
                <w:szCs w:val="20"/>
              </w:rPr>
            </w:pPr>
            <w:r w:rsidRPr="003A11C2">
              <w:rPr>
                <w:sz w:val="20"/>
                <w:szCs w:val="20"/>
              </w:rPr>
              <w:t xml:space="preserve"> -Полиметилметакрилат 6 гр,</w:t>
            </w:r>
          </w:p>
          <w:p w:rsidR="0078287A" w:rsidRPr="003A11C2" w:rsidRDefault="0078287A" w:rsidP="0078287A">
            <w:pPr>
              <w:rPr>
                <w:sz w:val="20"/>
                <w:szCs w:val="20"/>
              </w:rPr>
            </w:pPr>
            <w:r w:rsidRPr="003A11C2">
              <w:rPr>
                <w:sz w:val="20"/>
                <w:szCs w:val="20"/>
              </w:rPr>
              <w:t xml:space="preserve"> -Бария Сульфат  4 гр,</w:t>
            </w:r>
          </w:p>
          <w:p w:rsidR="0078287A" w:rsidRPr="003A11C2" w:rsidRDefault="0078287A" w:rsidP="0078287A">
            <w:pPr>
              <w:rPr>
                <w:sz w:val="20"/>
                <w:szCs w:val="20"/>
              </w:rPr>
            </w:pPr>
            <w:r w:rsidRPr="003A11C2">
              <w:rPr>
                <w:sz w:val="20"/>
                <w:szCs w:val="20"/>
              </w:rPr>
              <w:t xml:space="preserve">  Температура экзотермической реакции не более 60˚С, Вязкость цемента: Должен обладать средней вязкостью. Костный цемент должен в процессе приготовления проходить через фазы низкой и фазу средней вязкости. Производитель должен официально разрешать применять цемент как в фазе низкой, так и в фазе средней вязкости.</w:t>
            </w:r>
          </w:p>
          <w:p w:rsidR="0078287A" w:rsidRPr="003A11C2" w:rsidRDefault="0078287A" w:rsidP="0078287A">
            <w:pPr>
              <w:rPr>
                <w:sz w:val="20"/>
                <w:szCs w:val="20"/>
              </w:rPr>
            </w:pPr>
            <w:r w:rsidRPr="003A11C2">
              <w:rPr>
                <w:sz w:val="20"/>
                <w:szCs w:val="20"/>
              </w:rPr>
              <w:t xml:space="preserve">Время работы от 7 до 8 минут. </w:t>
            </w:r>
          </w:p>
          <w:p w:rsidR="008373FC" w:rsidRPr="003A11C2" w:rsidRDefault="0078287A" w:rsidP="0078287A">
            <w:pPr>
              <w:rPr>
                <w:sz w:val="20"/>
                <w:szCs w:val="20"/>
              </w:rPr>
            </w:pPr>
            <w:r w:rsidRPr="003A11C2">
              <w:rPr>
                <w:sz w:val="20"/>
                <w:szCs w:val="20"/>
              </w:rPr>
              <w:t>Стерильность: Система является одноразовой и поставляется в стерильной упаковке.</w:t>
            </w:r>
          </w:p>
        </w:tc>
      </w:tr>
      <w:tr w:rsidR="0076115E" w:rsidRPr="00880C9D" w:rsidTr="00734F0C">
        <w:trPr>
          <w:trHeight w:val="217"/>
        </w:trPr>
        <w:tc>
          <w:tcPr>
            <w:tcW w:w="895" w:type="dxa"/>
          </w:tcPr>
          <w:p w:rsidR="0078287A" w:rsidRDefault="0078287A" w:rsidP="00C66005">
            <w:pPr>
              <w:jc w:val="center"/>
              <w:rPr>
                <w:b/>
                <w:sz w:val="20"/>
                <w:szCs w:val="20"/>
              </w:rPr>
            </w:pPr>
          </w:p>
          <w:p w:rsidR="0076115E" w:rsidRDefault="008373FC" w:rsidP="00C66005">
            <w:pPr>
              <w:jc w:val="center"/>
              <w:rPr>
                <w:b/>
                <w:sz w:val="20"/>
                <w:szCs w:val="20"/>
              </w:rPr>
            </w:pPr>
            <w:r>
              <w:rPr>
                <w:b/>
                <w:sz w:val="20"/>
                <w:szCs w:val="20"/>
              </w:rPr>
              <w:t>16</w:t>
            </w:r>
          </w:p>
        </w:tc>
        <w:tc>
          <w:tcPr>
            <w:tcW w:w="4296" w:type="dxa"/>
            <w:vAlign w:val="bottom"/>
          </w:tcPr>
          <w:p w:rsidR="0076115E" w:rsidRDefault="006E03E5" w:rsidP="00E634A3">
            <w:pPr>
              <w:rPr>
                <w:b/>
                <w:bCs/>
              </w:rPr>
            </w:pPr>
            <w:r w:rsidRPr="006E03E5">
              <w:rPr>
                <w:b/>
                <w:bCs/>
              </w:rPr>
              <w:t>Костный цемент с гентамицином</w:t>
            </w:r>
          </w:p>
          <w:p w:rsidR="006E03E5" w:rsidRDefault="006E03E5" w:rsidP="00E634A3">
            <w:pPr>
              <w:rPr>
                <w:b/>
                <w:bCs/>
              </w:rPr>
            </w:pPr>
          </w:p>
          <w:p w:rsidR="006E03E5" w:rsidRDefault="006E03E5" w:rsidP="00E634A3">
            <w:pPr>
              <w:rPr>
                <w:b/>
                <w:bCs/>
              </w:rPr>
            </w:pPr>
          </w:p>
          <w:p w:rsidR="006E03E5" w:rsidRDefault="006E03E5" w:rsidP="00E634A3">
            <w:pPr>
              <w:rPr>
                <w:b/>
                <w:bCs/>
              </w:rPr>
            </w:pPr>
          </w:p>
          <w:p w:rsidR="006E03E5" w:rsidRDefault="006E03E5" w:rsidP="00E634A3">
            <w:pPr>
              <w:rPr>
                <w:b/>
                <w:bCs/>
              </w:rPr>
            </w:pPr>
          </w:p>
          <w:p w:rsidR="006E03E5" w:rsidRDefault="006E03E5" w:rsidP="00E634A3">
            <w:pPr>
              <w:rPr>
                <w:b/>
                <w:bCs/>
              </w:rPr>
            </w:pPr>
          </w:p>
          <w:p w:rsidR="006E03E5" w:rsidRDefault="006E03E5" w:rsidP="00E634A3">
            <w:pPr>
              <w:rPr>
                <w:b/>
                <w:bCs/>
              </w:rPr>
            </w:pPr>
          </w:p>
          <w:p w:rsidR="006E03E5" w:rsidRDefault="006E03E5" w:rsidP="00E634A3">
            <w:pPr>
              <w:rPr>
                <w:b/>
                <w:bCs/>
              </w:rPr>
            </w:pPr>
          </w:p>
          <w:p w:rsidR="006E03E5" w:rsidRPr="006E03E5" w:rsidRDefault="006E03E5" w:rsidP="00E634A3">
            <w:pPr>
              <w:rPr>
                <w:b/>
                <w:bCs/>
              </w:rPr>
            </w:pPr>
          </w:p>
        </w:tc>
        <w:tc>
          <w:tcPr>
            <w:tcW w:w="9595" w:type="dxa"/>
          </w:tcPr>
          <w:p w:rsidR="00DF7B7F" w:rsidRPr="003A11C2" w:rsidRDefault="00DF7B7F" w:rsidP="00DF7B7F">
            <w:pPr>
              <w:rPr>
                <w:sz w:val="20"/>
                <w:szCs w:val="20"/>
                <w:u w:val="single"/>
              </w:rPr>
            </w:pPr>
            <w:r w:rsidRPr="003A11C2">
              <w:rPr>
                <w:sz w:val="20"/>
                <w:szCs w:val="20"/>
                <w:u w:val="single"/>
              </w:rPr>
              <w:t>Акриловый костный цемент с гентамицином</w:t>
            </w:r>
          </w:p>
          <w:p w:rsidR="00DF7B7F" w:rsidRPr="003A11C2" w:rsidRDefault="00DF7B7F" w:rsidP="00DF7B7F">
            <w:pPr>
              <w:rPr>
                <w:sz w:val="20"/>
                <w:szCs w:val="20"/>
              </w:rPr>
            </w:pPr>
            <w:r w:rsidRPr="003A11C2">
              <w:rPr>
                <w:sz w:val="20"/>
                <w:szCs w:val="20"/>
              </w:rPr>
              <w:t>Рентгеноконтрастный, стерильный костный цемент с гентамицином. Представляет собой порошок белого цвета с жидкостью для разведения в комплекте. Служит для фиксации костных имплантатов у пациентов с высоким риском возникновения костной инфекции. Содержание гентамицина (класс антибиотиков) предотвращает возникновение инфекции.</w:t>
            </w:r>
          </w:p>
          <w:p w:rsidR="00DF7B7F" w:rsidRPr="003A11C2" w:rsidRDefault="00DF7B7F" w:rsidP="00DF7B7F">
            <w:pPr>
              <w:rPr>
                <w:sz w:val="20"/>
                <w:szCs w:val="20"/>
              </w:rPr>
            </w:pPr>
            <w:r w:rsidRPr="003A11C2">
              <w:rPr>
                <w:sz w:val="20"/>
                <w:szCs w:val="20"/>
              </w:rPr>
              <w:t xml:space="preserve">Порошок: </w:t>
            </w:r>
          </w:p>
          <w:p w:rsidR="00DF7B7F" w:rsidRPr="003A11C2" w:rsidRDefault="00DF7B7F" w:rsidP="00DF7B7F">
            <w:pPr>
              <w:rPr>
                <w:sz w:val="20"/>
                <w:szCs w:val="20"/>
              </w:rPr>
            </w:pPr>
            <w:r w:rsidRPr="003A11C2">
              <w:rPr>
                <w:sz w:val="20"/>
                <w:szCs w:val="20"/>
              </w:rPr>
              <w:t xml:space="preserve">Полиметилметакрилат </w:t>
            </w:r>
            <w:r w:rsidRPr="003A11C2">
              <w:rPr>
                <w:sz w:val="20"/>
                <w:szCs w:val="20"/>
              </w:rPr>
              <w:tab/>
            </w:r>
            <w:r w:rsidRPr="003A11C2">
              <w:rPr>
                <w:sz w:val="20"/>
                <w:szCs w:val="20"/>
              </w:rPr>
              <w:tab/>
            </w:r>
            <w:r w:rsidRPr="003A11C2">
              <w:rPr>
                <w:sz w:val="20"/>
                <w:szCs w:val="20"/>
              </w:rPr>
              <w:tab/>
              <w:t>84.3 %</w:t>
            </w:r>
          </w:p>
          <w:p w:rsidR="00DF7B7F" w:rsidRPr="003A11C2" w:rsidRDefault="00DF7B7F" w:rsidP="00DF7B7F">
            <w:pPr>
              <w:rPr>
                <w:sz w:val="20"/>
                <w:szCs w:val="20"/>
              </w:rPr>
            </w:pPr>
            <w:r w:rsidRPr="003A11C2">
              <w:rPr>
                <w:sz w:val="20"/>
                <w:szCs w:val="20"/>
              </w:rPr>
              <w:t>Пероксид бензоила</w:t>
            </w:r>
            <w:r w:rsidRPr="003A11C2">
              <w:rPr>
                <w:sz w:val="20"/>
                <w:szCs w:val="20"/>
              </w:rPr>
              <w:tab/>
            </w:r>
            <w:r w:rsidRPr="003A11C2">
              <w:rPr>
                <w:sz w:val="20"/>
                <w:szCs w:val="20"/>
              </w:rPr>
              <w:tab/>
            </w:r>
            <w:r w:rsidRPr="003A11C2">
              <w:rPr>
                <w:sz w:val="20"/>
                <w:szCs w:val="20"/>
              </w:rPr>
              <w:tab/>
            </w:r>
            <w:r w:rsidRPr="003A11C2">
              <w:rPr>
                <w:sz w:val="20"/>
                <w:szCs w:val="20"/>
              </w:rPr>
              <w:tab/>
              <w:t xml:space="preserve">             2.3 %</w:t>
            </w:r>
          </w:p>
          <w:p w:rsidR="00DF7B7F" w:rsidRPr="003A11C2" w:rsidRDefault="00DF7B7F" w:rsidP="00DF7B7F">
            <w:pPr>
              <w:rPr>
                <w:sz w:val="20"/>
                <w:szCs w:val="20"/>
              </w:rPr>
            </w:pPr>
            <w:r w:rsidRPr="003A11C2">
              <w:rPr>
                <w:sz w:val="20"/>
                <w:szCs w:val="20"/>
              </w:rPr>
              <w:t xml:space="preserve">Сульфат бария </w:t>
            </w:r>
            <w:r w:rsidRPr="003A11C2">
              <w:rPr>
                <w:sz w:val="20"/>
                <w:szCs w:val="20"/>
              </w:rPr>
              <w:tab/>
            </w:r>
            <w:r w:rsidRPr="003A11C2">
              <w:rPr>
                <w:sz w:val="20"/>
                <w:szCs w:val="20"/>
              </w:rPr>
              <w:tab/>
            </w:r>
            <w:r w:rsidRPr="003A11C2">
              <w:rPr>
                <w:sz w:val="20"/>
                <w:szCs w:val="20"/>
              </w:rPr>
              <w:tab/>
            </w:r>
            <w:r w:rsidRPr="003A11C2">
              <w:rPr>
                <w:sz w:val="20"/>
                <w:szCs w:val="20"/>
              </w:rPr>
              <w:tab/>
            </w:r>
            <w:r w:rsidRPr="003A11C2">
              <w:rPr>
                <w:sz w:val="20"/>
                <w:szCs w:val="20"/>
              </w:rPr>
              <w:tab/>
              <w:t>9.6 %</w:t>
            </w:r>
          </w:p>
          <w:p w:rsidR="00DF7B7F" w:rsidRPr="003A11C2" w:rsidRDefault="00DF7B7F" w:rsidP="00DF7B7F">
            <w:pPr>
              <w:rPr>
                <w:sz w:val="20"/>
                <w:szCs w:val="20"/>
              </w:rPr>
            </w:pPr>
            <w:r w:rsidRPr="003A11C2">
              <w:rPr>
                <w:sz w:val="20"/>
                <w:szCs w:val="20"/>
              </w:rPr>
              <w:t xml:space="preserve">Сульфат гентамицина на 1 г </w:t>
            </w:r>
            <w:r w:rsidRPr="003A11C2">
              <w:rPr>
                <w:sz w:val="20"/>
                <w:szCs w:val="20"/>
              </w:rPr>
              <w:tab/>
            </w:r>
            <w:r w:rsidRPr="003A11C2">
              <w:rPr>
                <w:sz w:val="20"/>
                <w:szCs w:val="20"/>
              </w:rPr>
              <w:tab/>
            </w:r>
            <w:r w:rsidRPr="003A11C2">
              <w:rPr>
                <w:sz w:val="20"/>
                <w:szCs w:val="20"/>
              </w:rPr>
              <w:tab/>
              <w:t xml:space="preserve">             3.8 %</w:t>
            </w:r>
          </w:p>
          <w:p w:rsidR="00DF7B7F" w:rsidRPr="003A11C2" w:rsidRDefault="00DF7B7F" w:rsidP="00DF7B7F">
            <w:pPr>
              <w:rPr>
                <w:sz w:val="20"/>
                <w:szCs w:val="20"/>
              </w:rPr>
            </w:pPr>
            <w:r w:rsidRPr="003A11C2">
              <w:rPr>
                <w:sz w:val="20"/>
                <w:szCs w:val="20"/>
              </w:rPr>
              <w:t xml:space="preserve">Жидкость: </w:t>
            </w:r>
          </w:p>
          <w:p w:rsidR="00DF7B7F" w:rsidRPr="003A11C2" w:rsidRDefault="00DF7B7F" w:rsidP="00DF7B7F">
            <w:pPr>
              <w:rPr>
                <w:sz w:val="20"/>
                <w:szCs w:val="20"/>
              </w:rPr>
            </w:pPr>
            <w:r w:rsidRPr="003A11C2">
              <w:rPr>
                <w:sz w:val="20"/>
                <w:szCs w:val="20"/>
              </w:rPr>
              <w:t xml:space="preserve">Метилметакрилат </w:t>
            </w:r>
            <w:r w:rsidRPr="003A11C2">
              <w:rPr>
                <w:sz w:val="20"/>
                <w:szCs w:val="20"/>
              </w:rPr>
              <w:tab/>
            </w:r>
            <w:r w:rsidRPr="003A11C2">
              <w:rPr>
                <w:sz w:val="20"/>
                <w:szCs w:val="20"/>
              </w:rPr>
              <w:tab/>
            </w:r>
            <w:r w:rsidRPr="003A11C2">
              <w:rPr>
                <w:sz w:val="20"/>
                <w:szCs w:val="20"/>
              </w:rPr>
              <w:tab/>
            </w:r>
            <w:r w:rsidRPr="003A11C2">
              <w:rPr>
                <w:sz w:val="20"/>
                <w:szCs w:val="20"/>
              </w:rPr>
              <w:tab/>
              <w:t xml:space="preserve">            84.4 %</w:t>
            </w:r>
          </w:p>
          <w:p w:rsidR="00DF7B7F" w:rsidRPr="003A11C2" w:rsidRDefault="00DF7B7F" w:rsidP="00DF7B7F">
            <w:pPr>
              <w:rPr>
                <w:sz w:val="20"/>
                <w:szCs w:val="20"/>
              </w:rPr>
            </w:pPr>
            <w:r w:rsidRPr="003A11C2">
              <w:rPr>
                <w:sz w:val="20"/>
                <w:szCs w:val="20"/>
              </w:rPr>
              <w:t>Бутилметакрилат</w:t>
            </w:r>
            <w:r w:rsidRPr="003A11C2">
              <w:rPr>
                <w:sz w:val="20"/>
                <w:szCs w:val="20"/>
              </w:rPr>
              <w:tab/>
            </w:r>
            <w:r w:rsidRPr="003A11C2">
              <w:rPr>
                <w:sz w:val="20"/>
                <w:szCs w:val="20"/>
              </w:rPr>
              <w:tab/>
            </w:r>
            <w:r w:rsidRPr="003A11C2">
              <w:rPr>
                <w:sz w:val="20"/>
                <w:szCs w:val="20"/>
              </w:rPr>
              <w:tab/>
            </w:r>
            <w:r w:rsidRPr="003A11C2">
              <w:rPr>
                <w:sz w:val="20"/>
                <w:szCs w:val="20"/>
              </w:rPr>
              <w:tab/>
              <w:t xml:space="preserve">            13.2 %</w:t>
            </w:r>
          </w:p>
          <w:p w:rsidR="00DF7B7F" w:rsidRPr="003A11C2" w:rsidRDefault="00DF7B7F" w:rsidP="00DF7B7F">
            <w:pPr>
              <w:rPr>
                <w:sz w:val="20"/>
                <w:szCs w:val="20"/>
              </w:rPr>
            </w:pPr>
            <w:r w:rsidRPr="003A11C2">
              <w:rPr>
                <w:sz w:val="20"/>
                <w:szCs w:val="20"/>
              </w:rPr>
              <w:t>N-N диметил -п- метиланилин</w:t>
            </w:r>
            <w:r w:rsidRPr="003A11C2">
              <w:rPr>
                <w:sz w:val="20"/>
                <w:szCs w:val="20"/>
              </w:rPr>
              <w:tab/>
            </w:r>
            <w:r w:rsidRPr="003A11C2">
              <w:rPr>
                <w:sz w:val="20"/>
                <w:szCs w:val="20"/>
              </w:rPr>
              <w:tab/>
              <w:t xml:space="preserve">              2.4 %</w:t>
            </w:r>
          </w:p>
          <w:p w:rsidR="00DF7B7F" w:rsidRPr="003A11C2" w:rsidRDefault="00DF7B7F" w:rsidP="00DF7B7F">
            <w:pPr>
              <w:rPr>
                <w:sz w:val="20"/>
                <w:szCs w:val="20"/>
              </w:rPr>
            </w:pPr>
            <w:r w:rsidRPr="003A11C2">
              <w:rPr>
                <w:sz w:val="20"/>
                <w:szCs w:val="20"/>
              </w:rPr>
              <w:t xml:space="preserve">Гидрохинон </w:t>
            </w:r>
            <w:r w:rsidRPr="003A11C2">
              <w:rPr>
                <w:sz w:val="20"/>
                <w:szCs w:val="20"/>
              </w:rPr>
              <w:tab/>
            </w:r>
            <w:r w:rsidRPr="003A11C2">
              <w:rPr>
                <w:sz w:val="20"/>
                <w:szCs w:val="20"/>
              </w:rPr>
              <w:tab/>
            </w:r>
            <w:r w:rsidRPr="003A11C2">
              <w:rPr>
                <w:sz w:val="20"/>
                <w:szCs w:val="20"/>
              </w:rPr>
              <w:tab/>
            </w:r>
            <w:r w:rsidRPr="003A11C2">
              <w:rPr>
                <w:sz w:val="20"/>
                <w:szCs w:val="20"/>
              </w:rPr>
              <w:tab/>
            </w:r>
            <w:r w:rsidRPr="003A11C2">
              <w:rPr>
                <w:sz w:val="20"/>
                <w:szCs w:val="20"/>
              </w:rPr>
              <w:tab/>
              <w:t xml:space="preserve">            20 ppm</w:t>
            </w:r>
          </w:p>
          <w:p w:rsidR="0076115E" w:rsidRPr="003A11C2" w:rsidRDefault="0076115E" w:rsidP="00CD289A">
            <w:pPr>
              <w:ind w:right="299"/>
              <w:rPr>
                <w:b/>
                <w:color w:val="000000"/>
                <w:sz w:val="20"/>
                <w:szCs w:val="20"/>
              </w:rPr>
            </w:pPr>
          </w:p>
        </w:tc>
      </w:tr>
      <w:tr w:rsidR="003868AC" w:rsidRPr="00880C9D" w:rsidTr="00734F0C">
        <w:trPr>
          <w:trHeight w:val="217"/>
        </w:trPr>
        <w:tc>
          <w:tcPr>
            <w:tcW w:w="895" w:type="dxa"/>
          </w:tcPr>
          <w:p w:rsidR="003868AC" w:rsidRDefault="003868AC" w:rsidP="00C66005">
            <w:pPr>
              <w:jc w:val="center"/>
              <w:rPr>
                <w:b/>
                <w:sz w:val="20"/>
                <w:szCs w:val="20"/>
              </w:rPr>
            </w:pPr>
            <w:r>
              <w:rPr>
                <w:b/>
                <w:sz w:val="20"/>
                <w:szCs w:val="20"/>
              </w:rPr>
              <w:t>1</w:t>
            </w:r>
            <w:r w:rsidR="007E3475">
              <w:rPr>
                <w:b/>
                <w:sz w:val="20"/>
                <w:szCs w:val="20"/>
              </w:rPr>
              <w:t>7</w:t>
            </w:r>
          </w:p>
        </w:tc>
        <w:tc>
          <w:tcPr>
            <w:tcW w:w="4296" w:type="dxa"/>
            <w:vAlign w:val="bottom"/>
          </w:tcPr>
          <w:p w:rsidR="003868AC" w:rsidRPr="006E03E5" w:rsidRDefault="007E3475" w:rsidP="00E634A3">
            <w:pPr>
              <w:rPr>
                <w:b/>
                <w:bCs/>
              </w:rPr>
            </w:pPr>
            <w:r>
              <w:rPr>
                <w:rFonts w:eastAsiaTheme="minorHAnsi"/>
                <w:b/>
                <w:color w:val="000000"/>
                <w:sz w:val="21"/>
                <w:szCs w:val="21"/>
                <w:lang w:eastAsia="en-US"/>
              </w:rPr>
              <w:t>Полотно для сагитальной пилы</w:t>
            </w:r>
          </w:p>
        </w:tc>
        <w:tc>
          <w:tcPr>
            <w:tcW w:w="9595" w:type="dxa"/>
          </w:tcPr>
          <w:p w:rsidR="003868AC" w:rsidRPr="007E3475" w:rsidRDefault="007E3475" w:rsidP="00DF7B7F">
            <w:pPr>
              <w:rPr>
                <w:sz w:val="21"/>
                <w:szCs w:val="21"/>
                <w:u w:val="single"/>
              </w:rPr>
            </w:pPr>
            <w:r w:rsidRPr="007E3475">
              <w:rPr>
                <w:sz w:val="21"/>
                <w:szCs w:val="21"/>
                <w:lang w:eastAsia="en-US"/>
              </w:rPr>
              <w:t xml:space="preserve">Полотно для сагит пилы 25,0*100*1,27.Механизм крепления – защелкивающийся, система крепления: замок шириной 18,5мм (по всей плоскости полотна замка), длиной 23мм с маркировочной меткой – полной установки. Зубчатый элемент лезвия с гантелеобразным- двойным замком для более надежного </w:t>
            </w:r>
            <w:r w:rsidRPr="007E3475">
              <w:rPr>
                <w:sz w:val="21"/>
                <w:szCs w:val="21"/>
                <w:lang w:eastAsia="en-US"/>
              </w:rPr>
              <w:lastRenderedPageBreak/>
              <w:t>и безопасного крепления. Гантелеобразный механизм представляет собой 2 округлых отверстия с внутренним диаметром 4,9мм, соединенных плоской прорезью длиной 6 мм, шириной 2,7мм.,где наружное отверстие крепления гантелеобразного замка с наружным диаметром 9мм выступает за пределы полотна на 6.5 мм  Маркировка лезвия - для измерения глубины на полотне лезвия нанесена шкала – путем лазерной гравировки. Ширина режущей кромки -25мм, толщина полотна - 1,27 мм торцевая часть лезвия скруглена (снята фаска), длина рабочей части - 100 мм. Зубцы с каждой стороны направлены к каналу для сбора костной крошки, наружные зубцы -2шт направлены к краю полотна лезвия, количество зубцов - внутренних 14 шт, по 7 шт. с каждой стороны, 2 наружных по краю лезвия, длина зубцов- 1 мм., 7 межзубцовых углублений с каждой стороны лезвия, зубцы расположены в шахматном порядке по толщине режущей кромки, для увеличения эффективности резки. Грибообразный канал для сбора костной крошки, длина канала для сбора костной крошки -15мм, расстояние между зубцами по краям канала для сбора костной крошки- 2мм. Вогнутый канал (верхняя часть вогнута во внутрь) для сбора костной крошки, длина канала для сбора костной крошки -10мм, ширина канала – 15мм, длина искоса – 11мм. Выпуклый канал (нижняя часть выпуклая), для сбора костной крошки, длина канала 10мм, ширина 20мм, длина искоса 11мм.Материал- медицинская нержавеющая сталь.</w:t>
            </w:r>
          </w:p>
        </w:tc>
      </w:tr>
      <w:tr w:rsidR="008E2CF5" w:rsidRPr="00880C9D" w:rsidTr="00C44431">
        <w:trPr>
          <w:trHeight w:val="217"/>
        </w:trPr>
        <w:tc>
          <w:tcPr>
            <w:tcW w:w="895" w:type="dxa"/>
          </w:tcPr>
          <w:p w:rsidR="008E2CF5" w:rsidRDefault="008E2CF5" w:rsidP="00C66005">
            <w:pPr>
              <w:jc w:val="center"/>
              <w:rPr>
                <w:b/>
                <w:sz w:val="20"/>
                <w:szCs w:val="20"/>
              </w:rPr>
            </w:pPr>
            <w:r>
              <w:rPr>
                <w:b/>
                <w:sz w:val="20"/>
                <w:szCs w:val="20"/>
              </w:rPr>
              <w:lastRenderedPageBreak/>
              <w:t>18</w:t>
            </w:r>
          </w:p>
        </w:tc>
        <w:tc>
          <w:tcPr>
            <w:tcW w:w="4296" w:type="dxa"/>
          </w:tcPr>
          <w:p w:rsidR="008E2CF5" w:rsidRDefault="008E2CF5">
            <w:pPr>
              <w:rPr>
                <w:b/>
                <w:bCs/>
                <w:lang w:eastAsia="en-US"/>
              </w:rPr>
            </w:pPr>
            <w:r>
              <w:rPr>
                <w:rFonts w:eastAsiaTheme="minorHAnsi"/>
                <w:b/>
                <w:color w:val="000000"/>
                <w:sz w:val="21"/>
                <w:szCs w:val="21"/>
                <w:lang w:eastAsia="en-US"/>
              </w:rPr>
              <w:t>Устройство обескровливания конечностей</w:t>
            </w:r>
          </w:p>
        </w:tc>
        <w:tc>
          <w:tcPr>
            <w:tcW w:w="9595" w:type="dxa"/>
          </w:tcPr>
          <w:p w:rsidR="008E2CF5" w:rsidRDefault="008E2CF5">
            <w:pPr>
              <w:pStyle w:val="a4"/>
              <w:rPr>
                <w:rFonts w:ascii="Times New Roman" w:eastAsia="Calibri" w:hAnsi="Times New Roman" w:cs="Times New Roman"/>
                <w:sz w:val="21"/>
                <w:szCs w:val="21"/>
                <w:lang w:eastAsia="en-US"/>
              </w:rPr>
            </w:pPr>
            <w:r>
              <w:rPr>
                <w:rFonts w:ascii="Times New Roman" w:eastAsia="Calibri" w:hAnsi="Times New Roman" w:cs="Times New Roman"/>
                <w:sz w:val="21"/>
                <w:szCs w:val="21"/>
                <w:lang w:eastAsia="en-US"/>
              </w:rPr>
              <w:t xml:space="preserve">Устройство для обескровливания конечностей. Одноразовое, стерильное. Предназначено для одновременного удаления крови из оперируемой конечности, обеспечения  интраоперационного гемостаза и покрытия операционной зоны стерильным чулком. Представляет собой силиконовое эластичное кольцо обеспечивающее постоянное давление все время операции. На кольцо накручен стерильный чулок из синтетических материалов не дающий фрагментов нитей при разрезании. Присутствуют синтетические ленты с силиконовыми ручками, предназначенные для наложения устройства. В готовом к использованию виде устройство представляет собой «бублик» накладывается на конечность от пальцев. Накладывание осуществляться путем вытяжения ручек-лент продольно от пальцев конечности вверх( что позволяет чулку разворачиваться и покрывать конечность при одновременном удалении крови за счет давления силиконового кольца)  и занимать 10-15 секунд, обеспечивая удаление крови до 90%, надежный гемостаз в необходимом месте и покрывая конечность стерильным чулком. </w:t>
            </w:r>
          </w:p>
          <w:p w:rsidR="008E2CF5" w:rsidRDefault="008E2CF5">
            <w:pPr>
              <w:rPr>
                <w:u w:val="single"/>
                <w:lang w:eastAsia="en-US"/>
              </w:rPr>
            </w:pPr>
            <w:r>
              <w:rPr>
                <w:rFonts w:eastAsia="Calibri"/>
                <w:sz w:val="21"/>
                <w:szCs w:val="21"/>
                <w:lang w:eastAsia="en-US"/>
              </w:rPr>
              <w:t>Устройство поставляется в двойной стерильной упаковке с прозрачным верхом, позволяющим визуально оценить устройство. По окончании операции кольцо рассекается скальпелем и устройство удаляется с конечности. При необходимости чулок также рассекается.  Внутри упаковки находится стерильный полимерный блокиратор, который подкладывается под кольцо устройства в момент окончания операции для безопасного разрезания кольца и исключения вероятности случайно порезать пациента. На упаковке указаны значения АД и окружности конечности, на которые рассчитано применение устройства. В комплекте с каждым устройством поставляется одноразовая стерильная линейка в индивидуальной упаковке для измерения окружности конечности. На упаковке указана  цветовая кодировка, соответствующая тому АД и окружности конечности, на которые рассчитано данное устройство. Устройства должны быть рассчитаны на следующие параметры пациента: АД до 190 мм.рт.с., окружность конечности 30-60 см.</w:t>
            </w:r>
          </w:p>
        </w:tc>
      </w:tr>
      <w:tr w:rsidR="007E3475" w:rsidRPr="00880C9D" w:rsidTr="00734F0C">
        <w:trPr>
          <w:trHeight w:val="217"/>
        </w:trPr>
        <w:tc>
          <w:tcPr>
            <w:tcW w:w="895" w:type="dxa"/>
          </w:tcPr>
          <w:p w:rsidR="007E3475" w:rsidRDefault="007E3475" w:rsidP="00C66005">
            <w:pPr>
              <w:jc w:val="center"/>
              <w:rPr>
                <w:b/>
                <w:sz w:val="20"/>
                <w:szCs w:val="20"/>
              </w:rPr>
            </w:pPr>
            <w:r>
              <w:rPr>
                <w:b/>
                <w:sz w:val="20"/>
                <w:szCs w:val="20"/>
              </w:rPr>
              <w:t>19</w:t>
            </w:r>
          </w:p>
        </w:tc>
        <w:tc>
          <w:tcPr>
            <w:tcW w:w="4296" w:type="dxa"/>
          </w:tcPr>
          <w:p w:rsidR="007E3475" w:rsidRDefault="007E3475" w:rsidP="005348E9">
            <w:pPr>
              <w:rPr>
                <w:b/>
                <w:bCs/>
                <w:lang w:eastAsia="en-US"/>
              </w:rPr>
            </w:pPr>
            <w:r>
              <w:rPr>
                <w:rFonts w:eastAsiaTheme="minorHAnsi"/>
                <w:b/>
                <w:color w:val="000000"/>
                <w:lang w:eastAsia="en-US"/>
              </w:rPr>
              <w:t>Разрезаемая хирургическая пленка, стерильная</w:t>
            </w:r>
          </w:p>
        </w:tc>
        <w:tc>
          <w:tcPr>
            <w:tcW w:w="9595" w:type="dxa"/>
          </w:tcPr>
          <w:p w:rsidR="007E3475" w:rsidRPr="007E3475" w:rsidRDefault="00D42DAB" w:rsidP="005348E9">
            <w:pPr>
              <w:rPr>
                <w:u w:val="single"/>
                <w:lang w:eastAsia="en-US"/>
              </w:rPr>
            </w:pPr>
            <w:r w:rsidRPr="00D42DAB">
              <w:rPr>
                <w:u w:val="single"/>
                <w:lang w:eastAsia="en-US"/>
              </w:rPr>
              <w:t xml:space="preserve">Разрезаемая хирургическая пленка, размером 50 см x 45 см. Стерильные разрезаемые прозрачные операционные пленки, воздухопроницаемые, высокоадгезивные, размером 60смх45см (рабочая поверхность 50смх45см). Индивидуально упаковано в герметично закрытую вакуумную упаковку, </w:t>
            </w:r>
            <w:r w:rsidRPr="00D42DAB">
              <w:rPr>
                <w:u w:val="single"/>
                <w:lang w:eastAsia="en-US"/>
              </w:rPr>
              <w:lastRenderedPageBreak/>
              <w:t>состоящую из двух компонентов: лицевая часть- полиэтилен; задняя часть- водонепроницаемая  бумага. Стерилизация этиленоксидом, не содержит латекс. Максимально предельное значение вакуумного давления для упаковки составляет 15inHgA</w:t>
            </w:r>
            <w:r>
              <w:rPr>
                <w:u w:val="single"/>
                <w:lang w:eastAsia="en-US"/>
              </w:rPr>
              <w:t>.</w:t>
            </w:r>
          </w:p>
        </w:tc>
      </w:tr>
      <w:tr w:rsidR="00C41F07" w:rsidRPr="00880C9D" w:rsidTr="006103F2">
        <w:trPr>
          <w:trHeight w:val="217"/>
        </w:trPr>
        <w:tc>
          <w:tcPr>
            <w:tcW w:w="895" w:type="dxa"/>
          </w:tcPr>
          <w:p w:rsidR="00C41F07" w:rsidRDefault="00C41F07" w:rsidP="00C66005">
            <w:pPr>
              <w:jc w:val="center"/>
              <w:rPr>
                <w:b/>
                <w:sz w:val="20"/>
                <w:szCs w:val="20"/>
              </w:rPr>
            </w:pPr>
            <w:r>
              <w:rPr>
                <w:b/>
                <w:sz w:val="20"/>
                <w:szCs w:val="20"/>
              </w:rPr>
              <w:lastRenderedPageBreak/>
              <w:t>20</w:t>
            </w:r>
          </w:p>
        </w:tc>
        <w:tc>
          <w:tcPr>
            <w:tcW w:w="4296" w:type="dxa"/>
          </w:tcPr>
          <w:p w:rsidR="00C41F07" w:rsidRPr="00C41F07" w:rsidRDefault="00C41F07" w:rsidP="00C41F07">
            <w:pPr>
              <w:rPr>
                <w:b/>
                <w:bCs/>
                <w:color w:val="000000"/>
              </w:rPr>
            </w:pPr>
            <w:r w:rsidRPr="00C41F07">
              <w:rPr>
                <w:b/>
                <w:bCs/>
                <w:color w:val="000000"/>
              </w:rPr>
              <w:t xml:space="preserve">Окисленная восстановленная целлюлоза </w:t>
            </w:r>
          </w:p>
        </w:tc>
        <w:tc>
          <w:tcPr>
            <w:tcW w:w="9595" w:type="dxa"/>
            <w:vAlign w:val="center"/>
          </w:tcPr>
          <w:p w:rsidR="00C41F07" w:rsidRPr="00C41F07" w:rsidRDefault="00C41F07" w:rsidP="00C41F07">
            <w:pPr>
              <w:rPr>
                <w:color w:val="000000"/>
                <w:sz w:val="21"/>
                <w:szCs w:val="21"/>
              </w:rPr>
            </w:pPr>
            <w:r w:rsidRPr="00C41F07">
              <w:rPr>
                <w:color w:val="000000"/>
                <w:sz w:val="21"/>
                <w:szCs w:val="21"/>
              </w:rPr>
              <w:t>Стерильное абсорбируемое гемостатические средство в виде гемостатической марли изготовлено путем окисления восстановленной целлюлозы. Материал белый со слабым запахом карамели. Продукт может ушиваться без повреждения структуры. Продукты могут урезаться при использовании в эндоскопических процедурах. Прекрасно воспринимается организмом полностью рассасывается. Восстановленная целлюлоза.Стерилизация: Гамма.Механизм действия: Остановка кровотечения за счет низкого РН.Срок годности: 3 года.Хранение: При комнатной температуре.А. Спецификация сырого материала:1. Материал: Восстановленная целлюлоз2. Цвет: Слегка белый, яркий.В. Спецификация готового продукта:1. Материал: Окисленная восстановленная целлюлоза2. Цвет: Бледно – желтый.3. Содержание карбоксила в %: 18,2 .4. Время гемостаза 2 – 3 минуты.5. Абсорбирование Invitro: 7 – 14 дня.6. РН уровень: В организме 2,2 от 1 до 24 часов.С. Антибактериальный эффект: Pahacel показывает некоторое бактериостатической и бактерицидное действие против грам + и – бактерии, включая аэробные и анаэробные инфекции. Обязательное наличие размеров : 1,3*5,1;   1,5*5,0; 2,5*5,0; 5,1*7,6; 5*35; 5,1*35,6; 15*23; 10,2*20,3;  Поставка размера строго по заявке заказчика из перечня размерного ряда в спецификации. </w:t>
            </w:r>
          </w:p>
        </w:tc>
      </w:tr>
      <w:tr w:rsidR="007E3475" w:rsidRPr="00880C9D" w:rsidTr="00C41F07">
        <w:trPr>
          <w:trHeight w:val="2117"/>
        </w:trPr>
        <w:tc>
          <w:tcPr>
            <w:tcW w:w="895" w:type="dxa"/>
          </w:tcPr>
          <w:p w:rsidR="007E3475" w:rsidRDefault="007E3475" w:rsidP="00C66005">
            <w:pPr>
              <w:jc w:val="center"/>
              <w:rPr>
                <w:b/>
                <w:sz w:val="20"/>
                <w:szCs w:val="20"/>
              </w:rPr>
            </w:pPr>
            <w:r>
              <w:rPr>
                <w:b/>
                <w:sz w:val="20"/>
                <w:szCs w:val="20"/>
              </w:rPr>
              <w:t>2</w:t>
            </w:r>
            <w:r w:rsidR="00734F0C">
              <w:rPr>
                <w:b/>
                <w:sz w:val="20"/>
                <w:szCs w:val="20"/>
              </w:rPr>
              <w:t>1</w:t>
            </w:r>
          </w:p>
        </w:tc>
        <w:tc>
          <w:tcPr>
            <w:tcW w:w="4296" w:type="dxa"/>
          </w:tcPr>
          <w:p w:rsidR="007E3475" w:rsidRDefault="007E3475" w:rsidP="006F2FA2">
            <w:pPr>
              <w:rPr>
                <w:b/>
                <w:bCs/>
                <w:lang w:eastAsia="en-US"/>
              </w:rPr>
            </w:pPr>
            <w:r>
              <w:rPr>
                <w:rFonts w:eastAsiaTheme="minorHAnsi"/>
                <w:b/>
                <w:color w:val="000000"/>
                <w:sz w:val="21"/>
                <w:szCs w:val="21"/>
                <w:lang w:eastAsia="en-US"/>
              </w:rPr>
              <w:t>Комплект  стерильный операционный одноразовый тазобедренном суставе</w:t>
            </w:r>
          </w:p>
        </w:tc>
        <w:tc>
          <w:tcPr>
            <w:tcW w:w="9595" w:type="dxa"/>
          </w:tcPr>
          <w:p w:rsidR="007E3475" w:rsidRPr="007E3475" w:rsidRDefault="007E3475" w:rsidP="006F2FA2">
            <w:pPr>
              <w:jc w:val="both"/>
              <w:rPr>
                <w:shd w:val="clear" w:color="auto" w:fill="FFFFFF"/>
                <w:lang w:eastAsia="en-US"/>
              </w:rPr>
            </w:pPr>
            <w:r w:rsidRPr="007E3475">
              <w:rPr>
                <w:shd w:val="clear" w:color="auto" w:fill="FFFFFF"/>
                <w:lang w:eastAsia="en-US"/>
              </w:rPr>
              <w:t xml:space="preserve">   Комплект стерильный операционный одноразовый (для операций на тазобедренном суставе). Состав:</w:t>
            </w:r>
          </w:p>
          <w:p w:rsidR="007E3475" w:rsidRPr="007E3475" w:rsidRDefault="007E3475" w:rsidP="006F2FA2">
            <w:pPr>
              <w:jc w:val="both"/>
              <w:rPr>
                <w:shd w:val="clear" w:color="auto" w:fill="FFFFFF"/>
                <w:lang w:eastAsia="en-US"/>
              </w:rPr>
            </w:pPr>
            <w:r w:rsidRPr="007E3475">
              <w:rPr>
                <w:shd w:val="clear" w:color="auto" w:fill="FFFFFF"/>
                <w:lang w:eastAsia="en-US"/>
              </w:rPr>
              <w:t>1. Простыня малая операционная 100×120 см (пл.25) - 1 шт</w:t>
            </w:r>
          </w:p>
          <w:p w:rsidR="007E3475" w:rsidRPr="007E3475" w:rsidRDefault="007E3475" w:rsidP="006F2FA2">
            <w:pPr>
              <w:jc w:val="both"/>
              <w:rPr>
                <w:shd w:val="clear" w:color="auto" w:fill="FFFFFF"/>
                <w:lang w:eastAsia="en-US"/>
              </w:rPr>
            </w:pPr>
            <w:r w:rsidRPr="007E3475">
              <w:rPr>
                <w:shd w:val="clear" w:color="auto" w:fill="FFFFFF"/>
                <w:lang w:eastAsia="en-US"/>
              </w:rPr>
              <w:t>2. Чехол хирургический на инструментальный столик 80×140 см с впитывающей вставкой – 1 шт</w:t>
            </w:r>
          </w:p>
          <w:p w:rsidR="007E3475" w:rsidRPr="007E3475" w:rsidRDefault="007E3475" w:rsidP="006F2FA2">
            <w:pPr>
              <w:jc w:val="both"/>
              <w:rPr>
                <w:shd w:val="clear" w:color="auto" w:fill="FFFFFF"/>
                <w:lang w:eastAsia="en-US"/>
              </w:rPr>
            </w:pPr>
            <w:r w:rsidRPr="007E3475">
              <w:rPr>
                <w:shd w:val="clear" w:color="auto" w:fill="FFFFFF"/>
                <w:lang w:eastAsia="en-US"/>
              </w:rPr>
              <w:t>3. Леггинс 34×120 см (пл.55) – 1 шт</w:t>
            </w:r>
          </w:p>
          <w:p w:rsidR="007E3475" w:rsidRPr="007E3475" w:rsidRDefault="007E3475" w:rsidP="006F2FA2">
            <w:pPr>
              <w:jc w:val="both"/>
              <w:rPr>
                <w:shd w:val="clear" w:color="auto" w:fill="FFFFFF"/>
                <w:lang w:eastAsia="en-US"/>
              </w:rPr>
            </w:pPr>
            <w:r w:rsidRPr="007E3475">
              <w:rPr>
                <w:shd w:val="clear" w:color="auto" w:fill="FFFFFF"/>
                <w:lang w:eastAsia="en-US"/>
              </w:rPr>
              <w:t xml:space="preserve">4. Лента операционная 5×70 см - 3шт </w:t>
            </w:r>
          </w:p>
          <w:p w:rsidR="007E3475" w:rsidRPr="007E3475" w:rsidRDefault="007E3475" w:rsidP="006F2FA2">
            <w:pPr>
              <w:jc w:val="both"/>
              <w:rPr>
                <w:shd w:val="clear" w:color="auto" w:fill="FFFFFF"/>
                <w:lang w:eastAsia="en-US"/>
              </w:rPr>
            </w:pPr>
            <w:r w:rsidRPr="007E3475">
              <w:rPr>
                <w:shd w:val="clear" w:color="auto" w:fill="FFFFFF"/>
                <w:lang w:eastAsia="en-US"/>
              </w:rPr>
              <w:t>5. Простыня большая операционная 180×200 см (пл.55) – 1 шт</w:t>
            </w:r>
          </w:p>
          <w:p w:rsidR="007E3475" w:rsidRPr="007E3475" w:rsidRDefault="007E3475" w:rsidP="006F2FA2">
            <w:pPr>
              <w:jc w:val="both"/>
              <w:rPr>
                <w:shd w:val="clear" w:color="auto" w:fill="FFFFFF"/>
                <w:lang w:eastAsia="en-US"/>
              </w:rPr>
            </w:pPr>
            <w:r w:rsidRPr="007E3475">
              <w:rPr>
                <w:shd w:val="clear" w:color="auto" w:fill="FFFFFF"/>
                <w:lang w:eastAsia="en-US"/>
              </w:rPr>
              <w:t>6. Простыня большая операционная 170×180 см (пл.54) с липким краем - 1 шт</w:t>
            </w:r>
          </w:p>
          <w:p w:rsidR="007E3475" w:rsidRPr="007E3475" w:rsidRDefault="007E3475" w:rsidP="006F2FA2">
            <w:pPr>
              <w:jc w:val="both"/>
              <w:rPr>
                <w:shd w:val="clear" w:color="auto" w:fill="FFFFFF"/>
                <w:lang w:eastAsia="en-US"/>
              </w:rPr>
            </w:pPr>
            <w:r w:rsidRPr="007E3475">
              <w:rPr>
                <w:shd w:val="clear" w:color="auto" w:fill="FFFFFF"/>
                <w:lang w:eastAsia="en-US"/>
              </w:rPr>
              <w:t>7. Простыня большая операционная 180×240см, выполнена из нетканого материала плотностью 54, с липким краем -1шт</w:t>
            </w:r>
          </w:p>
          <w:p w:rsidR="007E3475" w:rsidRPr="007E3475" w:rsidRDefault="007E3475" w:rsidP="006F2FA2">
            <w:pPr>
              <w:jc w:val="both"/>
              <w:rPr>
                <w:shd w:val="clear" w:color="auto" w:fill="FFFFFF"/>
                <w:lang w:eastAsia="en-US"/>
              </w:rPr>
            </w:pPr>
            <w:r w:rsidRPr="007E3475">
              <w:rPr>
                <w:shd w:val="clear" w:color="auto" w:fill="FFFFFF"/>
                <w:lang w:eastAsia="en-US"/>
              </w:rPr>
              <w:t>8. Простыня большая операционная 180×250 см (пл.54), с вырезом 20×100 см, с липким краем-1 шт</w:t>
            </w:r>
          </w:p>
          <w:p w:rsidR="007E3475" w:rsidRPr="007E3475" w:rsidRDefault="007E3475" w:rsidP="006F2FA2">
            <w:pPr>
              <w:jc w:val="both"/>
              <w:rPr>
                <w:shd w:val="clear" w:color="auto" w:fill="FFFFFF"/>
                <w:lang w:eastAsia="en-US"/>
              </w:rPr>
            </w:pPr>
            <w:r w:rsidRPr="007E3475">
              <w:rPr>
                <w:shd w:val="clear" w:color="auto" w:fill="FFFFFF"/>
                <w:lang w:eastAsia="en-US"/>
              </w:rPr>
              <w:t>9. Простыня малая операционная 70×90 см (пл.54) с липким краем – 2 шт</w:t>
            </w:r>
          </w:p>
          <w:p w:rsidR="007E3475" w:rsidRPr="007E3475" w:rsidRDefault="007E3475" w:rsidP="006F2FA2">
            <w:pPr>
              <w:jc w:val="both"/>
              <w:rPr>
                <w:shd w:val="clear" w:color="auto" w:fill="FFFFFF"/>
                <w:lang w:eastAsia="en-US"/>
              </w:rPr>
            </w:pPr>
            <w:r w:rsidRPr="007E3475">
              <w:rPr>
                <w:shd w:val="clear" w:color="auto" w:fill="FFFFFF"/>
                <w:lang w:eastAsia="en-US"/>
              </w:rPr>
              <w:t>10. Салфетка хирургическая 30×40 см (пл.60) – 4 шт;</w:t>
            </w:r>
          </w:p>
          <w:p w:rsidR="007E3475" w:rsidRPr="007E3475" w:rsidRDefault="007E3475" w:rsidP="006F2FA2">
            <w:pPr>
              <w:jc w:val="both"/>
              <w:rPr>
                <w:shd w:val="clear" w:color="auto" w:fill="FFFFFF"/>
                <w:lang w:eastAsia="en-US"/>
              </w:rPr>
            </w:pPr>
            <w:r w:rsidRPr="007E3475">
              <w:rPr>
                <w:shd w:val="clear" w:color="auto" w:fill="FFFFFF"/>
                <w:lang w:eastAsia="en-US"/>
              </w:rPr>
              <w:t>11. Марлевые салфетки 10×10 см – 10 шт.</w:t>
            </w:r>
          </w:p>
          <w:p w:rsidR="007E3475" w:rsidRPr="007E3475" w:rsidRDefault="007E3475" w:rsidP="006F2FA2">
            <w:pPr>
              <w:jc w:val="both"/>
              <w:rPr>
                <w:shd w:val="clear" w:color="auto" w:fill="FFFFFF"/>
                <w:lang w:eastAsia="en-US"/>
              </w:rPr>
            </w:pPr>
            <w:r w:rsidRPr="007E3475">
              <w:rPr>
                <w:shd w:val="clear" w:color="auto" w:fill="FFFFFF"/>
                <w:lang w:eastAsia="en-US"/>
              </w:rPr>
              <w:t>Стерильно. В единой упаковке.</w:t>
            </w:r>
          </w:p>
          <w:p w:rsidR="007E3475" w:rsidRPr="007E3475" w:rsidRDefault="007E3475" w:rsidP="006F2FA2">
            <w:pPr>
              <w:rPr>
                <w:u w:val="single"/>
                <w:lang w:eastAsia="en-US"/>
              </w:rPr>
            </w:pPr>
          </w:p>
        </w:tc>
      </w:tr>
      <w:tr w:rsidR="007E3475" w:rsidRPr="00880C9D" w:rsidTr="00734F0C">
        <w:trPr>
          <w:trHeight w:val="217"/>
        </w:trPr>
        <w:tc>
          <w:tcPr>
            <w:tcW w:w="895" w:type="dxa"/>
          </w:tcPr>
          <w:p w:rsidR="007E3475" w:rsidRDefault="007E3475" w:rsidP="00C66005">
            <w:pPr>
              <w:jc w:val="center"/>
              <w:rPr>
                <w:b/>
                <w:sz w:val="20"/>
                <w:szCs w:val="20"/>
              </w:rPr>
            </w:pPr>
            <w:r>
              <w:rPr>
                <w:b/>
                <w:sz w:val="20"/>
                <w:szCs w:val="20"/>
              </w:rPr>
              <w:t>2</w:t>
            </w:r>
            <w:r w:rsidR="00734F0C">
              <w:rPr>
                <w:b/>
                <w:sz w:val="20"/>
                <w:szCs w:val="20"/>
              </w:rPr>
              <w:t>2</w:t>
            </w:r>
          </w:p>
        </w:tc>
        <w:tc>
          <w:tcPr>
            <w:tcW w:w="4296" w:type="dxa"/>
          </w:tcPr>
          <w:p w:rsidR="007E3475" w:rsidRDefault="007E3475" w:rsidP="003B2A39">
            <w:pPr>
              <w:rPr>
                <w:b/>
                <w:bCs/>
                <w:lang w:eastAsia="en-US"/>
              </w:rPr>
            </w:pPr>
            <w:r>
              <w:rPr>
                <w:rFonts w:eastAsiaTheme="minorHAnsi"/>
                <w:b/>
                <w:color w:val="000000"/>
                <w:sz w:val="21"/>
                <w:szCs w:val="21"/>
                <w:lang w:eastAsia="en-US"/>
              </w:rPr>
              <w:t>Комплект  стерильный операционный одноразовый  для артроскопии коленного сустава</w:t>
            </w:r>
          </w:p>
        </w:tc>
        <w:tc>
          <w:tcPr>
            <w:tcW w:w="9595" w:type="dxa"/>
          </w:tcPr>
          <w:p w:rsidR="007E3475" w:rsidRPr="007E3475" w:rsidRDefault="007E3475" w:rsidP="003B2A39">
            <w:pPr>
              <w:jc w:val="both"/>
              <w:rPr>
                <w:lang w:eastAsia="en-US"/>
              </w:rPr>
            </w:pPr>
            <w:r w:rsidRPr="007E3475">
              <w:rPr>
                <w:lang w:eastAsia="en-US"/>
              </w:rPr>
              <w:t xml:space="preserve">Комплект стерильный операционный одноразовый (для артроскопии коленного сустава). Состав: </w:t>
            </w:r>
          </w:p>
          <w:p w:rsidR="007E3475" w:rsidRPr="007E3475" w:rsidRDefault="007E3475" w:rsidP="003B2A39">
            <w:pPr>
              <w:jc w:val="both"/>
              <w:rPr>
                <w:lang w:eastAsia="en-US"/>
              </w:rPr>
            </w:pPr>
            <w:r w:rsidRPr="007E3475">
              <w:rPr>
                <w:lang w:eastAsia="en-US"/>
              </w:rPr>
              <w:t>1. Чехол хирургический на инструментальный столик 80×140 см с впитывающей вставкой – 1 шт</w:t>
            </w:r>
          </w:p>
          <w:p w:rsidR="007E3475" w:rsidRPr="007E3475" w:rsidRDefault="007E3475" w:rsidP="003B2A39">
            <w:pPr>
              <w:jc w:val="both"/>
              <w:rPr>
                <w:lang w:eastAsia="en-US"/>
              </w:rPr>
            </w:pPr>
            <w:r w:rsidRPr="007E3475">
              <w:rPr>
                <w:lang w:eastAsia="en-US"/>
              </w:rPr>
              <w:t>2. Простыня большая операционная 140×210 см (пл.55) - 1 шт</w:t>
            </w:r>
          </w:p>
          <w:p w:rsidR="007E3475" w:rsidRPr="007E3475" w:rsidRDefault="007E3475" w:rsidP="003B2A39">
            <w:pPr>
              <w:jc w:val="both"/>
              <w:rPr>
                <w:lang w:eastAsia="en-US"/>
              </w:rPr>
            </w:pPr>
            <w:r w:rsidRPr="007E3475">
              <w:rPr>
                <w:lang w:eastAsia="en-US"/>
              </w:rPr>
              <w:t>3. Леггинс 34×75 см (пл.55) – 1 шт</w:t>
            </w:r>
          </w:p>
          <w:p w:rsidR="007E3475" w:rsidRPr="007E3475" w:rsidRDefault="007E3475" w:rsidP="003B2A39">
            <w:pPr>
              <w:jc w:val="both"/>
              <w:rPr>
                <w:lang w:eastAsia="en-US"/>
              </w:rPr>
            </w:pPr>
            <w:r w:rsidRPr="007E3475">
              <w:rPr>
                <w:lang w:eastAsia="en-US"/>
              </w:rPr>
              <w:t>4. Операционная лента 5×60 см – 2 шт</w:t>
            </w:r>
          </w:p>
          <w:p w:rsidR="007E3475" w:rsidRPr="007E3475" w:rsidRDefault="007E3475" w:rsidP="003B2A39">
            <w:pPr>
              <w:jc w:val="both"/>
              <w:rPr>
                <w:lang w:eastAsia="en-US"/>
              </w:rPr>
            </w:pPr>
            <w:r w:rsidRPr="007E3475">
              <w:rPr>
                <w:lang w:eastAsia="en-US"/>
              </w:rPr>
              <w:t>5. Простыня большая операционная 230×330 смс эластичным отверстием 6 см, отводом (пл.54) – 1 шт</w:t>
            </w:r>
          </w:p>
          <w:p w:rsidR="007E3475" w:rsidRPr="007E3475" w:rsidRDefault="007E3475" w:rsidP="003B2A39">
            <w:pPr>
              <w:jc w:val="both"/>
              <w:rPr>
                <w:lang w:eastAsia="en-US"/>
              </w:rPr>
            </w:pPr>
            <w:r w:rsidRPr="007E3475">
              <w:rPr>
                <w:lang w:eastAsia="en-US"/>
              </w:rPr>
              <w:t>6. Салфетка хирургическая 40×30 см (пл.60) – 4 шт</w:t>
            </w:r>
          </w:p>
          <w:p w:rsidR="007E3475" w:rsidRPr="007E3475" w:rsidRDefault="007E3475" w:rsidP="003B2A39">
            <w:pPr>
              <w:jc w:val="both"/>
              <w:rPr>
                <w:lang w:eastAsia="en-US"/>
              </w:rPr>
            </w:pPr>
            <w:r w:rsidRPr="007E3475">
              <w:rPr>
                <w:lang w:eastAsia="en-US"/>
              </w:rPr>
              <w:lastRenderedPageBreak/>
              <w:t>7. Простыня малая операционная 70×90 см (пл. 54) – 1 шт</w:t>
            </w:r>
          </w:p>
          <w:p w:rsidR="007E3475" w:rsidRPr="007E3475" w:rsidRDefault="007E3475" w:rsidP="003B2A39">
            <w:pPr>
              <w:jc w:val="both"/>
              <w:rPr>
                <w:lang w:eastAsia="en-US"/>
              </w:rPr>
            </w:pPr>
            <w:r w:rsidRPr="007E3475">
              <w:rPr>
                <w:lang w:eastAsia="en-US"/>
              </w:rPr>
              <w:t>8. Марлевые салфетки 10×10 см – 10 шт</w:t>
            </w:r>
          </w:p>
          <w:p w:rsidR="007E3475" w:rsidRPr="007E3475" w:rsidRDefault="007E3475" w:rsidP="003B2A39">
            <w:pPr>
              <w:jc w:val="both"/>
              <w:rPr>
                <w:lang w:eastAsia="en-US"/>
              </w:rPr>
            </w:pPr>
            <w:r w:rsidRPr="007E3475">
              <w:rPr>
                <w:lang w:eastAsia="en-US"/>
              </w:rPr>
              <w:t>9. Чаша 250 мл – 1шт</w:t>
            </w:r>
          </w:p>
          <w:p w:rsidR="007E3475" w:rsidRPr="007E3475" w:rsidRDefault="007E3475" w:rsidP="003B2A39">
            <w:pPr>
              <w:jc w:val="both"/>
              <w:rPr>
                <w:lang w:eastAsia="en-US"/>
              </w:rPr>
            </w:pPr>
            <w:r w:rsidRPr="007E3475">
              <w:rPr>
                <w:lang w:eastAsia="en-US"/>
              </w:rPr>
              <w:t>Стерильно. В единой упаковке.</w:t>
            </w:r>
          </w:p>
          <w:p w:rsidR="007E3475" w:rsidRPr="007E3475" w:rsidRDefault="007E3475" w:rsidP="003B2A39">
            <w:pPr>
              <w:rPr>
                <w:u w:val="single"/>
                <w:lang w:eastAsia="en-US"/>
              </w:rPr>
            </w:pPr>
          </w:p>
        </w:tc>
      </w:tr>
      <w:tr w:rsidR="00D2617A" w:rsidRPr="00880C9D" w:rsidTr="006F63A7">
        <w:trPr>
          <w:trHeight w:val="217"/>
        </w:trPr>
        <w:tc>
          <w:tcPr>
            <w:tcW w:w="895" w:type="dxa"/>
          </w:tcPr>
          <w:p w:rsidR="00D2617A" w:rsidRDefault="008E2CF5" w:rsidP="00C66005">
            <w:pPr>
              <w:jc w:val="center"/>
              <w:rPr>
                <w:b/>
                <w:sz w:val="20"/>
                <w:szCs w:val="20"/>
              </w:rPr>
            </w:pPr>
            <w:r>
              <w:rPr>
                <w:b/>
                <w:sz w:val="20"/>
                <w:szCs w:val="20"/>
              </w:rPr>
              <w:lastRenderedPageBreak/>
              <w:t>23</w:t>
            </w:r>
          </w:p>
        </w:tc>
        <w:tc>
          <w:tcPr>
            <w:tcW w:w="4296" w:type="dxa"/>
          </w:tcPr>
          <w:p w:rsidR="00D2617A" w:rsidRDefault="00D2617A">
            <w:pPr>
              <w:rPr>
                <w:b/>
                <w:bCs/>
                <w:color w:val="000000"/>
              </w:rPr>
            </w:pPr>
            <w:r>
              <w:rPr>
                <w:b/>
                <w:bCs/>
                <w:color w:val="000000"/>
              </w:rPr>
              <w:t>Кожный сшивающий степлер</w:t>
            </w:r>
          </w:p>
        </w:tc>
        <w:tc>
          <w:tcPr>
            <w:tcW w:w="9595" w:type="dxa"/>
            <w:vAlign w:val="bottom"/>
          </w:tcPr>
          <w:p w:rsidR="00D2617A" w:rsidRDefault="00D2617A">
            <w:pPr>
              <w:rPr>
                <w:b/>
                <w:bCs/>
                <w:color w:val="000000"/>
              </w:rPr>
            </w:pPr>
            <w:r>
              <w:rPr>
                <w:color w:val="000000"/>
              </w:rPr>
              <w:t>Кожный степлер, 35 скобок.</w:t>
            </w:r>
            <w:r>
              <w:rPr>
                <w:b/>
                <w:bCs/>
                <w:color w:val="000000"/>
              </w:rPr>
              <w:t xml:space="preserve"> </w:t>
            </w:r>
            <w:r>
              <w:rPr>
                <w:color w:val="000000"/>
              </w:rPr>
              <w:t>Механический сшивающий аппарат для закрытия операционных ран на коже при различных хирургических вмешательствах. Рабочая часть оснащена индикатором правильной установки рабочей части на кожу. Заряжен 35 скобками из нержавеющей стали 316L со специальным покрытием, снижающим трение, тканевую адгезию и обеспечивающим легкость установки и последующей экстракции скобок. Диаметр проволоки не более 0,6  мм, ширина коронки не более 7 мм, высота закрытой скобки не более 4,5 мм. Предназначен для использования у одного пациента. Не перезаряжается и не предназначен для повторной стерилизации. Поставляется заряженным.</w:t>
            </w:r>
          </w:p>
        </w:tc>
      </w:tr>
    </w:tbl>
    <w:p w:rsidR="003A11C2" w:rsidRDefault="003A11C2" w:rsidP="003A11C2">
      <w:pPr>
        <w:ind w:firstLine="567"/>
        <w:jc w:val="both"/>
        <w:rPr>
          <w:b/>
          <w:u w:val="single"/>
        </w:rPr>
      </w:pPr>
      <w:r>
        <w:rPr>
          <w:b/>
          <w:u w:val="single"/>
        </w:rPr>
        <w:t xml:space="preserve">Потенциальные поставщики должны гарантировать выполнение следующих сопутствующих услуг: </w:t>
      </w:r>
    </w:p>
    <w:p w:rsidR="003A11C2" w:rsidRDefault="003A11C2" w:rsidP="008E2CF5">
      <w:pPr>
        <w:tabs>
          <w:tab w:val="left" w:pos="1170"/>
        </w:tabs>
        <w:jc w:val="both"/>
      </w:pPr>
      <w:r>
        <w:t>1) Потенциальные поставщики обязаны обеспечить доставку медицинских  изделий, в полном объеме непосредственно до КГП на ПХВ"Многопрофильная больница имени профессора Х.Ж.Макажанова" управления здравоохранения Карагандинской области</w:t>
      </w:r>
      <w:r w:rsidR="008E2CF5">
        <w:t>,</w:t>
      </w:r>
      <w:r w:rsidR="008E2CF5" w:rsidRPr="008E2CF5">
        <w:t xml:space="preserve"> </w:t>
      </w:r>
      <w:r w:rsidR="008E2CF5">
        <w:t>г.Караганда</w:t>
      </w:r>
    </w:p>
    <w:p w:rsidR="003A11C2" w:rsidRDefault="008E2CF5" w:rsidP="008E2CF5">
      <w:pPr>
        <w:pStyle w:val="a4"/>
        <w:jc w:val="both"/>
        <w:rPr>
          <w:rFonts w:ascii="Times New Roman" w:hAnsi="Times New Roman" w:cs="Times New Roman"/>
          <w:sz w:val="24"/>
          <w:szCs w:val="24"/>
        </w:rPr>
      </w:pPr>
      <w:r>
        <w:rPr>
          <w:rFonts w:ascii="Times New Roman" w:hAnsi="Times New Roman" w:cs="Times New Roman"/>
          <w:sz w:val="24"/>
          <w:szCs w:val="24"/>
        </w:rPr>
        <w:t xml:space="preserve"> </w:t>
      </w:r>
      <w:r w:rsidR="003A11C2">
        <w:rPr>
          <w:rFonts w:ascii="Times New Roman" w:hAnsi="Times New Roman" w:cs="Times New Roman"/>
          <w:sz w:val="24"/>
          <w:szCs w:val="24"/>
        </w:rPr>
        <w:t xml:space="preserve"> ул.Муканова 5/3.</w:t>
      </w:r>
    </w:p>
    <w:p w:rsidR="003A11C2" w:rsidRDefault="003A11C2" w:rsidP="003A11C2">
      <w:pPr>
        <w:jc w:val="both"/>
      </w:pPr>
      <w:r>
        <w:t>2) Обеспечить страховку товара, соответствующее  его хранение при прохождении таможенной  очистки, уплату таможенных пошлин, налогов, сборов и любые  другие  вспомогательные  услуги,  подлежащие  выполнению  потенциальным  поставщиком на  всем  протяжении  транспортировки медицинских изделий до момента  поставки  конечному  получателю,</w:t>
      </w:r>
      <w:r>
        <w:rPr>
          <w:sz w:val="22"/>
          <w:szCs w:val="22"/>
        </w:rPr>
        <w:t xml:space="preserve"> при поставке предоставить  сертификат  установленного образца на медицинские изделия</w:t>
      </w:r>
      <w:r w:rsidR="008E2CF5">
        <w:rPr>
          <w:sz w:val="22"/>
          <w:szCs w:val="22"/>
        </w:rPr>
        <w:t>.</w:t>
      </w:r>
    </w:p>
    <w:p w:rsidR="003A11C2" w:rsidRDefault="003A11C2" w:rsidP="003A11C2">
      <w:pPr>
        <w:pStyle w:val="a6"/>
        <w:jc w:val="both"/>
        <w:rPr>
          <w:sz w:val="22"/>
          <w:szCs w:val="22"/>
        </w:rPr>
      </w:pPr>
    </w:p>
    <w:p w:rsidR="003A11C2" w:rsidRDefault="003A11C2" w:rsidP="003A11C2">
      <w:pPr>
        <w:tabs>
          <w:tab w:val="left" w:pos="1386"/>
        </w:tabs>
      </w:pPr>
    </w:p>
    <w:p w:rsidR="003A11C2" w:rsidRDefault="003A11C2" w:rsidP="003A11C2">
      <w:pPr>
        <w:tabs>
          <w:tab w:val="left" w:pos="1386"/>
        </w:tabs>
      </w:pPr>
      <w:r>
        <w:t xml:space="preserve">Организатор тендера </w:t>
      </w:r>
    </w:p>
    <w:p w:rsidR="003A11C2" w:rsidRDefault="003A11C2" w:rsidP="003A11C2">
      <w:pPr>
        <w:tabs>
          <w:tab w:val="left" w:pos="1170"/>
        </w:tabs>
      </w:pPr>
      <w:r>
        <w:t xml:space="preserve">КГП на ПХВ"Многопрофильная больница имени </w:t>
      </w:r>
    </w:p>
    <w:p w:rsidR="003A11C2" w:rsidRDefault="003A11C2" w:rsidP="003A11C2">
      <w:pPr>
        <w:tabs>
          <w:tab w:val="left" w:pos="1170"/>
        </w:tabs>
      </w:pPr>
      <w:r>
        <w:t xml:space="preserve">профессора Х.Ж.Макажанова" управления </w:t>
      </w:r>
    </w:p>
    <w:p w:rsidR="003A11C2" w:rsidRDefault="003A11C2" w:rsidP="003A11C2">
      <w:pPr>
        <w:tabs>
          <w:tab w:val="left" w:pos="1170"/>
        </w:tabs>
      </w:pPr>
      <w:r>
        <w:t>здравоохранения Карагандинской области</w:t>
      </w:r>
    </w:p>
    <w:p w:rsidR="003A11C2" w:rsidRDefault="003A11C2" w:rsidP="003A11C2">
      <w:r>
        <w:t>Директор                                                                                                                        Курмангалиев Е.Т.</w:t>
      </w:r>
    </w:p>
    <w:p w:rsidR="00CD289A" w:rsidRDefault="00CD289A" w:rsidP="00A408F8">
      <w:pPr>
        <w:ind w:firstLine="567"/>
        <w:jc w:val="both"/>
      </w:pPr>
    </w:p>
    <w:p w:rsidR="00734F0C" w:rsidRDefault="00734F0C" w:rsidP="00A408F8">
      <w:pPr>
        <w:ind w:firstLine="567"/>
        <w:jc w:val="both"/>
      </w:pPr>
    </w:p>
    <w:p w:rsidR="00734F0C" w:rsidRDefault="00734F0C" w:rsidP="00A408F8">
      <w:pPr>
        <w:ind w:firstLine="567"/>
        <w:jc w:val="both"/>
      </w:pPr>
    </w:p>
    <w:p w:rsidR="00734F0C" w:rsidRDefault="00734F0C" w:rsidP="00A408F8">
      <w:pPr>
        <w:ind w:firstLine="567"/>
        <w:jc w:val="both"/>
      </w:pPr>
    </w:p>
    <w:p w:rsidR="00734F0C" w:rsidRDefault="00734F0C" w:rsidP="00A408F8">
      <w:pPr>
        <w:ind w:firstLine="567"/>
        <w:jc w:val="both"/>
      </w:pPr>
    </w:p>
    <w:p w:rsidR="00734F0C" w:rsidRDefault="00734F0C" w:rsidP="00A408F8">
      <w:pPr>
        <w:ind w:firstLine="567"/>
        <w:jc w:val="both"/>
      </w:pPr>
    </w:p>
    <w:p w:rsidR="00734F0C" w:rsidRDefault="00734F0C" w:rsidP="00A408F8">
      <w:pPr>
        <w:ind w:firstLine="567"/>
        <w:jc w:val="both"/>
      </w:pPr>
    </w:p>
    <w:p w:rsidR="00734F0C" w:rsidRDefault="00734F0C" w:rsidP="00A408F8">
      <w:pPr>
        <w:ind w:firstLine="567"/>
        <w:jc w:val="both"/>
      </w:pPr>
    </w:p>
    <w:p w:rsidR="00734F0C" w:rsidRDefault="00734F0C" w:rsidP="00A408F8">
      <w:pPr>
        <w:ind w:firstLine="567"/>
        <w:jc w:val="both"/>
      </w:pPr>
    </w:p>
    <w:sectPr w:rsidR="00734F0C" w:rsidSect="00A92B38">
      <w:pgSz w:w="16838" w:h="11906" w:orient="landscape"/>
      <w:pgMar w:top="284" w:right="1134"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4A52"/>
    <w:multiLevelType w:val="hybridMultilevel"/>
    <w:tmpl w:val="75B6356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CF660AD"/>
    <w:multiLevelType w:val="hybridMultilevel"/>
    <w:tmpl w:val="479224E4"/>
    <w:lvl w:ilvl="0" w:tplc="CB622270">
      <w:start w:val="1"/>
      <w:numFmt w:val="bullet"/>
      <w:lvlText w:val="•"/>
      <w:lvlJc w:val="left"/>
      <w:pPr>
        <w:tabs>
          <w:tab w:val="num" w:pos="720"/>
        </w:tabs>
        <w:ind w:left="720" w:hanging="360"/>
      </w:pPr>
      <w:rPr>
        <w:rFonts w:ascii="Arial" w:hAnsi="Arial" w:hint="default"/>
      </w:rPr>
    </w:lvl>
    <w:lvl w:ilvl="1" w:tplc="9F60CD9C" w:tentative="1">
      <w:start w:val="1"/>
      <w:numFmt w:val="bullet"/>
      <w:lvlText w:val="•"/>
      <w:lvlJc w:val="left"/>
      <w:pPr>
        <w:tabs>
          <w:tab w:val="num" w:pos="1440"/>
        </w:tabs>
        <w:ind w:left="1440" w:hanging="360"/>
      </w:pPr>
      <w:rPr>
        <w:rFonts w:ascii="Arial" w:hAnsi="Arial" w:hint="default"/>
      </w:rPr>
    </w:lvl>
    <w:lvl w:ilvl="2" w:tplc="7E283FE4" w:tentative="1">
      <w:start w:val="1"/>
      <w:numFmt w:val="bullet"/>
      <w:lvlText w:val="•"/>
      <w:lvlJc w:val="left"/>
      <w:pPr>
        <w:tabs>
          <w:tab w:val="num" w:pos="2160"/>
        </w:tabs>
        <w:ind w:left="2160" w:hanging="360"/>
      </w:pPr>
      <w:rPr>
        <w:rFonts w:ascii="Arial" w:hAnsi="Arial" w:hint="default"/>
      </w:rPr>
    </w:lvl>
    <w:lvl w:ilvl="3" w:tplc="8E1C543E" w:tentative="1">
      <w:start w:val="1"/>
      <w:numFmt w:val="bullet"/>
      <w:lvlText w:val="•"/>
      <w:lvlJc w:val="left"/>
      <w:pPr>
        <w:tabs>
          <w:tab w:val="num" w:pos="2880"/>
        </w:tabs>
        <w:ind w:left="2880" w:hanging="360"/>
      </w:pPr>
      <w:rPr>
        <w:rFonts w:ascii="Arial" w:hAnsi="Arial" w:hint="default"/>
      </w:rPr>
    </w:lvl>
    <w:lvl w:ilvl="4" w:tplc="32EA9EAE" w:tentative="1">
      <w:start w:val="1"/>
      <w:numFmt w:val="bullet"/>
      <w:lvlText w:val="•"/>
      <w:lvlJc w:val="left"/>
      <w:pPr>
        <w:tabs>
          <w:tab w:val="num" w:pos="3600"/>
        </w:tabs>
        <w:ind w:left="3600" w:hanging="360"/>
      </w:pPr>
      <w:rPr>
        <w:rFonts w:ascii="Arial" w:hAnsi="Arial" w:hint="default"/>
      </w:rPr>
    </w:lvl>
    <w:lvl w:ilvl="5" w:tplc="010C92BE" w:tentative="1">
      <w:start w:val="1"/>
      <w:numFmt w:val="bullet"/>
      <w:lvlText w:val="•"/>
      <w:lvlJc w:val="left"/>
      <w:pPr>
        <w:tabs>
          <w:tab w:val="num" w:pos="4320"/>
        </w:tabs>
        <w:ind w:left="4320" w:hanging="360"/>
      </w:pPr>
      <w:rPr>
        <w:rFonts w:ascii="Arial" w:hAnsi="Arial" w:hint="default"/>
      </w:rPr>
    </w:lvl>
    <w:lvl w:ilvl="6" w:tplc="FA0ADBAE" w:tentative="1">
      <w:start w:val="1"/>
      <w:numFmt w:val="bullet"/>
      <w:lvlText w:val="•"/>
      <w:lvlJc w:val="left"/>
      <w:pPr>
        <w:tabs>
          <w:tab w:val="num" w:pos="5040"/>
        </w:tabs>
        <w:ind w:left="5040" w:hanging="360"/>
      </w:pPr>
      <w:rPr>
        <w:rFonts w:ascii="Arial" w:hAnsi="Arial" w:hint="default"/>
      </w:rPr>
    </w:lvl>
    <w:lvl w:ilvl="7" w:tplc="230AC212" w:tentative="1">
      <w:start w:val="1"/>
      <w:numFmt w:val="bullet"/>
      <w:lvlText w:val="•"/>
      <w:lvlJc w:val="left"/>
      <w:pPr>
        <w:tabs>
          <w:tab w:val="num" w:pos="5760"/>
        </w:tabs>
        <w:ind w:left="5760" w:hanging="360"/>
      </w:pPr>
      <w:rPr>
        <w:rFonts w:ascii="Arial" w:hAnsi="Arial" w:hint="default"/>
      </w:rPr>
    </w:lvl>
    <w:lvl w:ilvl="8" w:tplc="B30E9042" w:tentative="1">
      <w:start w:val="1"/>
      <w:numFmt w:val="bullet"/>
      <w:lvlText w:val="•"/>
      <w:lvlJc w:val="left"/>
      <w:pPr>
        <w:tabs>
          <w:tab w:val="num" w:pos="6480"/>
        </w:tabs>
        <w:ind w:left="6480" w:hanging="360"/>
      </w:pPr>
      <w:rPr>
        <w:rFonts w:ascii="Arial" w:hAnsi="Arial" w:hint="default"/>
      </w:rPr>
    </w:lvl>
  </w:abstractNum>
  <w:abstractNum w:abstractNumId="2">
    <w:nsid w:val="22B81BF7"/>
    <w:multiLevelType w:val="hybridMultilevel"/>
    <w:tmpl w:val="15E2C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8874A24"/>
    <w:multiLevelType w:val="hybridMultilevel"/>
    <w:tmpl w:val="727A1AFA"/>
    <w:lvl w:ilvl="0" w:tplc="675490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8B33B1"/>
    <w:multiLevelType w:val="hybridMultilevel"/>
    <w:tmpl w:val="941A23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765A1CE5"/>
    <w:multiLevelType w:val="hybridMultilevel"/>
    <w:tmpl w:val="AAD05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rsids>
    <w:rsidRoot w:val="00005EA8"/>
    <w:rsid w:val="00002D5F"/>
    <w:rsid w:val="00005EA8"/>
    <w:rsid w:val="00007B18"/>
    <w:rsid w:val="0001478D"/>
    <w:rsid w:val="00024B38"/>
    <w:rsid w:val="000307DA"/>
    <w:rsid w:val="00033921"/>
    <w:rsid w:val="0003640E"/>
    <w:rsid w:val="000364FA"/>
    <w:rsid w:val="00037D79"/>
    <w:rsid w:val="00044E4B"/>
    <w:rsid w:val="00046C68"/>
    <w:rsid w:val="000609AF"/>
    <w:rsid w:val="00063DD2"/>
    <w:rsid w:val="00066552"/>
    <w:rsid w:val="00082F47"/>
    <w:rsid w:val="00091FE3"/>
    <w:rsid w:val="000C0C3C"/>
    <w:rsid w:val="000C14AA"/>
    <w:rsid w:val="000D3DA8"/>
    <w:rsid w:val="00113329"/>
    <w:rsid w:val="001203B6"/>
    <w:rsid w:val="00131751"/>
    <w:rsid w:val="0016033A"/>
    <w:rsid w:val="00160A77"/>
    <w:rsid w:val="00161B59"/>
    <w:rsid w:val="00170909"/>
    <w:rsid w:val="00170BCD"/>
    <w:rsid w:val="00171E24"/>
    <w:rsid w:val="00186736"/>
    <w:rsid w:val="001A355B"/>
    <w:rsid w:val="001C259B"/>
    <w:rsid w:val="001C6D46"/>
    <w:rsid w:val="0020507F"/>
    <w:rsid w:val="00212B9C"/>
    <w:rsid w:val="00227053"/>
    <w:rsid w:val="002540A4"/>
    <w:rsid w:val="002706C1"/>
    <w:rsid w:val="002A4CF6"/>
    <w:rsid w:val="002C150A"/>
    <w:rsid w:val="002F2353"/>
    <w:rsid w:val="0032642C"/>
    <w:rsid w:val="00333736"/>
    <w:rsid w:val="00342A43"/>
    <w:rsid w:val="00353AC5"/>
    <w:rsid w:val="00357DB6"/>
    <w:rsid w:val="003868AC"/>
    <w:rsid w:val="00391DC0"/>
    <w:rsid w:val="00392D16"/>
    <w:rsid w:val="00393E05"/>
    <w:rsid w:val="003A11C2"/>
    <w:rsid w:val="003B4D1F"/>
    <w:rsid w:val="003C38A8"/>
    <w:rsid w:val="003F6A1A"/>
    <w:rsid w:val="004044B3"/>
    <w:rsid w:val="00410815"/>
    <w:rsid w:val="00424889"/>
    <w:rsid w:val="004374B2"/>
    <w:rsid w:val="004642F3"/>
    <w:rsid w:val="0046746B"/>
    <w:rsid w:val="00470A50"/>
    <w:rsid w:val="00475C5C"/>
    <w:rsid w:val="004776FD"/>
    <w:rsid w:val="0049378E"/>
    <w:rsid w:val="004A17F5"/>
    <w:rsid w:val="004A669F"/>
    <w:rsid w:val="004B035A"/>
    <w:rsid w:val="004C1999"/>
    <w:rsid w:val="004E242A"/>
    <w:rsid w:val="004E2C34"/>
    <w:rsid w:val="004E6703"/>
    <w:rsid w:val="00501092"/>
    <w:rsid w:val="005043C5"/>
    <w:rsid w:val="005118F4"/>
    <w:rsid w:val="005140E2"/>
    <w:rsid w:val="00520B08"/>
    <w:rsid w:val="005232CB"/>
    <w:rsid w:val="00542585"/>
    <w:rsid w:val="00547AA1"/>
    <w:rsid w:val="005524E1"/>
    <w:rsid w:val="0057368E"/>
    <w:rsid w:val="005857A7"/>
    <w:rsid w:val="005879DA"/>
    <w:rsid w:val="005B2768"/>
    <w:rsid w:val="005B422E"/>
    <w:rsid w:val="005D3F8F"/>
    <w:rsid w:val="005D6FAA"/>
    <w:rsid w:val="005F3EA1"/>
    <w:rsid w:val="006030D4"/>
    <w:rsid w:val="00624883"/>
    <w:rsid w:val="00665F1E"/>
    <w:rsid w:val="006673DD"/>
    <w:rsid w:val="00677A13"/>
    <w:rsid w:val="00681923"/>
    <w:rsid w:val="0068353C"/>
    <w:rsid w:val="00683C87"/>
    <w:rsid w:val="006949DF"/>
    <w:rsid w:val="006A192B"/>
    <w:rsid w:val="006C3C29"/>
    <w:rsid w:val="006C57F1"/>
    <w:rsid w:val="006E03E5"/>
    <w:rsid w:val="006E2BDA"/>
    <w:rsid w:val="006F1AED"/>
    <w:rsid w:val="006F4CA4"/>
    <w:rsid w:val="00702C76"/>
    <w:rsid w:val="007261F9"/>
    <w:rsid w:val="00730B30"/>
    <w:rsid w:val="00734F0C"/>
    <w:rsid w:val="00754E6B"/>
    <w:rsid w:val="0076115E"/>
    <w:rsid w:val="00765AC3"/>
    <w:rsid w:val="007773FD"/>
    <w:rsid w:val="0078287A"/>
    <w:rsid w:val="007A2CFB"/>
    <w:rsid w:val="007A5C93"/>
    <w:rsid w:val="007E3475"/>
    <w:rsid w:val="007E4B68"/>
    <w:rsid w:val="007F5C19"/>
    <w:rsid w:val="008373FC"/>
    <w:rsid w:val="00851569"/>
    <w:rsid w:val="00880C9D"/>
    <w:rsid w:val="00880F91"/>
    <w:rsid w:val="00891948"/>
    <w:rsid w:val="008B2638"/>
    <w:rsid w:val="008C0DE6"/>
    <w:rsid w:val="008C292A"/>
    <w:rsid w:val="008C3E68"/>
    <w:rsid w:val="008C524F"/>
    <w:rsid w:val="008D1833"/>
    <w:rsid w:val="008D2E5C"/>
    <w:rsid w:val="008D59C3"/>
    <w:rsid w:val="008E2CF5"/>
    <w:rsid w:val="008E3342"/>
    <w:rsid w:val="008E6954"/>
    <w:rsid w:val="008F08EA"/>
    <w:rsid w:val="008F310D"/>
    <w:rsid w:val="009020ED"/>
    <w:rsid w:val="00906F2D"/>
    <w:rsid w:val="00927A5F"/>
    <w:rsid w:val="009533DE"/>
    <w:rsid w:val="00955B71"/>
    <w:rsid w:val="009629E1"/>
    <w:rsid w:val="00965488"/>
    <w:rsid w:val="00977981"/>
    <w:rsid w:val="0098560B"/>
    <w:rsid w:val="009A73A1"/>
    <w:rsid w:val="009B4785"/>
    <w:rsid w:val="009C08BB"/>
    <w:rsid w:val="009C316C"/>
    <w:rsid w:val="009C6FB7"/>
    <w:rsid w:val="009E583D"/>
    <w:rsid w:val="009E59CC"/>
    <w:rsid w:val="009F1FCE"/>
    <w:rsid w:val="009F3BF8"/>
    <w:rsid w:val="00A0056A"/>
    <w:rsid w:val="00A17685"/>
    <w:rsid w:val="00A22217"/>
    <w:rsid w:val="00A36E01"/>
    <w:rsid w:val="00A408F8"/>
    <w:rsid w:val="00A42472"/>
    <w:rsid w:val="00A42625"/>
    <w:rsid w:val="00A436D8"/>
    <w:rsid w:val="00A53F12"/>
    <w:rsid w:val="00A65877"/>
    <w:rsid w:val="00A667CE"/>
    <w:rsid w:val="00A8587A"/>
    <w:rsid w:val="00A92B38"/>
    <w:rsid w:val="00AC341F"/>
    <w:rsid w:val="00AF22BA"/>
    <w:rsid w:val="00B171CA"/>
    <w:rsid w:val="00B260FA"/>
    <w:rsid w:val="00B32DE8"/>
    <w:rsid w:val="00B46D1A"/>
    <w:rsid w:val="00B51BBF"/>
    <w:rsid w:val="00B57CE9"/>
    <w:rsid w:val="00B62801"/>
    <w:rsid w:val="00B80787"/>
    <w:rsid w:val="00B90084"/>
    <w:rsid w:val="00BB1399"/>
    <w:rsid w:val="00BB2993"/>
    <w:rsid w:val="00BB4EC5"/>
    <w:rsid w:val="00BC1F74"/>
    <w:rsid w:val="00BD478F"/>
    <w:rsid w:val="00BD5A8D"/>
    <w:rsid w:val="00BF653F"/>
    <w:rsid w:val="00C22DCB"/>
    <w:rsid w:val="00C41F07"/>
    <w:rsid w:val="00C45916"/>
    <w:rsid w:val="00C52A4D"/>
    <w:rsid w:val="00C53B5D"/>
    <w:rsid w:val="00C66005"/>
    <w:rsid w:val="00C77B72"/>
    <w:rsid w:val="00C858CB"/>
    <w:rsid w:val="00C97B16"/>
    <w:rsid w:val="00CA0045"/>
    <w:rsid w:val="00CB01A3"/>
    <w:rsid w:val="00CB1F08"/>
    <w:rsid w:val="00CC5098"/>
    <w:rsid w:val="00CD289A"/>
    <w:rsid w:val="00CD6CF6"/>
    <w:rsid w:val="00CF7052"/>
    <w:rsid w:val="00D0059E"/>
    <w:rsid w:val="00D12A89"/>
    <w:rsid w:val="00D2617A"/>
    <w:rsid w:val="00D3511D"/>
    <w:rsid w:val="00D35A94"/>
    <w:rsid w:val="00D42DAB"/>
    <w:rsid w:val="00D540D0"/>
    <w:rsid w:val="00D57BA7"/>
    <w:rsid w:val="00D71E5A"/>
    <w:rsid w:val="00D87DC7"/>
    <w:rsid w:val="00D9190A"/>
    <w:rsid w:val="00D93CA1"/>
    <w:rsid w:val="00D94BAC"/>
    <w:rsid w:val="00D956A6"/>
    <w:rsid w:val="00DB18D5"/>
    <w:rsid w:val="00DC6CCB"/>
    <w:rsid w:val="00DF4082"/>
    <w:rsid w:val="00DF4AA9"/>
    <w:rsid w:val="00DF7B7F"/>
    <w:rsid w:val="00E02C2E"/>
    <w:rsid w:val="00E04B58"/>
    <w:rsid w:val="00E06923"/>
    <w:rsid w:val="00E11BA0"/>
    <w:rsid w:val="00E33FD6"/>
    <w:rsid w:val="00E4058E"/>
    <w:rsid w:val="00E6325E"/>
    <w:rsid w:val="00E634A3"/>
    <w:rsid w:val="00E65155"/>
    <w:rsid w:val="00E82353"/>
    <w:rsid w:val="00E907CB"/>
    <w:rsid w:val="00E93E32"/>
    <w:rsid w:val="00ED0755"/>
    <w:rsid w:val="00ED1D27"/>
    <w:rsid w:val="00ED7B0D"/>
    <w:rsid w:val="00F01D2B"/>
    <w:rsid w:val="00F17C01"/>
    <w:rsid w:val="00F46A09"/>
    <w:rsid w:val="00F46F01"/>
    <w:rsid w:val="00F55179"/>
    <w:rsid w:val="00F5521B"/>
    <w:rsid w:val="00F825B3"/>
    <w:rsid w:val="00F84B80"/>
    <w:rsid w:val="00F903F7"/>
    <w:rsid w:val="00FA2D45"/>
    <w:rsid w:val="00FC27FA"/>
    <w:rsid w:val="00FC73B5"/>
    <w:rsid w:val="00FC76EE"/>
    <w:rsid w:val="00FD1FCB"/>
    <w:rsid w:val="00FD2227"/>
    <w:rsid w:val="00FD58B6"/>
    <w:rsid w:val="00FD7B0B"/>
    <w:rsid w:val="00FE6749"/>
    <w:rsid w:val="00FF4E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E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005EA8"/>
    <w:pPr>
      <w:spacing w:after="0" w:line="240" w:lineRule="auto"/>
    </w:pPr>
    <w:rPr>
      <w:rFonts w:eastAsiaTheme="minorEastAsia"/>
      <w:lang w:eastAsia="ru-RU"/>
    </w:rPr>
  </w:style>
  <w:style w:type="paragraph" w:styleId="a6">
    <w:name w:val="Body Text"/>
    <w:basedOn w:val="a"/>
    <w:link w:val="a7"/>
    <w:rsid w:val="00683C87"/>
    <w:pPr>
      <w:widowControl w:val="0"/>
      <w:jc w:val="center"/>
    </w:pPr>
    <w:rPr>
      <w:sz w:val="28"/>
      <w:szCs w:val="20"/>
    </w:rPr>
  </w:style>
  <w:style w:type="character" w:customStyle="1" w:styleId="a7">
    <w:name w:val="Основной текст Знак"/>
    <w:basedOn w:val="a0"/>
    <w:link w:val="a6"/>
    <w:rsid w:val="00683C87"/>
    <w:rPr>
      <w:rFonts w:ascii="Times New Roman" w:eastAsia="Times New Roman" w:hAnsi="Times New Roman" w:cs="Times New Roman"/>
      <w:sz w:val="28"/>
      <w:szCs w:val="20"/>
      <w:lang w:eastAsia="ru-RU"/>
    </w:rPr>
  </w:style>
  <w:style w:type="character" w:customStyle="1" w:styleId="FontStyle83">
    <w:name w:val="Font Style83"/>
    <w:rsid w:val="008E6954"/>
    <w:rPr>
      <w:rFonts w:ascii="Times New Roman" w:hAnsi="Times New Roman" w:cs="Times New Roman"/>
      <w:sz w:val="20"/>
      <w:szCs w:val="20"/>
    </w:rPr>
  </w:style>
  <w:style w:type="paragraph" w:styleId="a8">
    <w:name w:val="List Paragraph"/>
    <w:basedOn w:val="a"/>
    <w:uiPriority w:val="34"/>
    <w:qFormat/>
    <w:rsid w:val="00E33FD6"/>
    <w:pPr>
      <w:ind w:left="720"/>
      <w:contextualSpacing/>
    </w:pPr>
  </w:style>
  <w:style w:type="paragraph" w:customStyle="1" w:styleId="1">
    <w:name w:val="Обычный1"/>
    <w:rsid w:val="00227053"/>
    <w:pPr>
      <w:widowControl w:val="0"/>
      <w:spacing w:after="0" w:line="240" w:lineRule="auto"/>
    </w:pPr>
    <w:rPr>
      <w:rFonts w:ascii="Times New Roman" w:eastAsia="Times New Roman" w:hAnsi="Times New Roman" w:cs="Times New Roman"/>
      <w:snapToGrid w:val="0"/>
      <w:szCs w:val="20"/>
      <w:lang w:eastAsia="ru-RU"/>
    </w:rPr>
  </w:style>
  <w:style w:type="paragraph" w:customStyle="1" w:styleId="Iauiue">
    <w:name w:val="Iau?iue"/>
    <w:rsid w:val="00DF4AA9"/>
    <w:pPr>
      <w:widowControl w:val="0"/>
      <w:spacing w:after="0" w:line="240" w:lineRule="auto"/>
    </w:pPr>
    <w:rPr>
      <w:rFonts w:ascii="Times New Roman" w:eastAsia="Times New Roman" w:hAnsi="Times New Roman" w:cs="Times New Roman"/>
      <w:sz w:val="20"/>
      <w:szCs w:val="20"/>
      <w:lang w:eastAsia="ru-RU"/>
    </w:rPr>
  </w:style>
  <w:style w:type="paragraph" w:styleId="a9">
    <w:name w:val="Normal (Web)"/>
    <w:basedOn w:val="a"/>
    <w:uiPriority w:val="99"/>
    <w:rsid w:val="00DF4AA9"/>
    <w:pPr>
      <w:spacing w:before="100" w:beforeAutospacing="1" w:after="100" w:afterAutospacing="1"/>
    </w:pPr>
    <w:rPr>
      <w:rFonts w:ascii="Arial Unicode MS" w:eastAsia="Arial Unicode MS" w:hAnsi="Arial Unicode MS" w:cs="Arial Unicode MS"/>
    </w:rPr>
  </w:style>
  <w:style w:type="character" w:customStyle="1" w:styleId="translation-chunk">
    <w:name w:val="translation-chunk"/>
    <w:basedOn w:val="a0"/>
    <w:rsid w:val="008C0DE6"/>
  </w:style>
  <w:style w:type="character" w:styleId="aa">
    <w:name w:val="Emphasis"/>
    <w:basedOn w:val="a0"/>
    <w:qFormat/>
    <w:rsid w:val="008C0DE6"/>
    <w:rPr>
      <w:i/>
      <w:iCs/>
    </w:rPr>
  </w:style>
  <w:style w:type="character" w:customStyle="1" w:styleId="a5">
    <w:name w:val="Без интервала Знак"/>
    <w:link w:val="a4"/>
    <w:uiPriority w:val="1"/>
    <w:locked/>
    <w:rsid w:val="0076115E"/>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31795560">
      <w:bodyDiv w:val="1"/>
      <w:marLeft w:val="0"/>
      <w:marRight w:val="0"/>
      <w:marTop w:val="0"/>
      <w:marBottom w:val="0"/>
      <w:divBdr>
        <w:top w:val="none" w:sz="0" w:space="0" w:color="auto"/>
        <w:left w:val="none" w:sz="0" w:space="0" w:color="auto"/>
        <w:bottom w:val="none" w:sz="0" w:space="0" w:color="auto"/>
        <w:right w:val="none" w:sz="0" w:space="0" w:color="auto"/>
      </w:divBdr>
    </w:div>
    <w:div w:id="184712631">
      <w:bodyDiv w:val="1"/>
      <w:marLeft w:val="0"/>
      <w:marRight w:val="0"/>
      <w:marTop w:val="0"/>
      <w:marBottom w:val="0"/>
      <w:divBdr>
        <w:top w:val="none" w:sz="0" w:space="0" w:color="auto"/>
        <w:left w:val="none" w:sz="0" w:space="0" w:color="auto"/>
        <w:bottom w:val="none" w:sz="0" w:space="0" w:color="auto"/>
        <w:right w:val="none" w:sz="0" w:space="0" w:color="auto"/>
      </w:divBdr>
    </w:div>
    <w:div w:id="297495563">
      <w:bodyDiv w:val="1"/>
      <w:marLeft w:val="0"/>
      <w:marRight w:val="0"/>
      <w:marTop w:val="0"/>
      <w:marBottom w:val="0"/>
      <w:divBdr>
        <w:top w:val="none" w:sz="0" w:space="0" w:color="auto"/>
        <w:left w:val="none" w:sz="0" w:space="0" w:color="auto"/>
        <w:bottom w:val="none" w:sz="0" w:space="0" w:color="auto"/>
        <w:right w:val="none" w:sz="0" w:space="0" w:color="auto"/>
      </w:divBdr>
    </w:div>
    <w:div w:id="1173374604">
      <w:bodyDiv w:val="1"/>
      <w:marLeft w:val="0"/>
      <w:marRight w:val="0"/>
      <w:marTop w:val="0"/>
      <w:marBottom w:val="0"/>
      <w:divBdr>
        <w:top w:val="none" w:sz="0" w:space="0" w:color="auto"/>
        <w:left w:val="none" w:sz="0" w:space="0" w:color="auto"/>
        <w:bottom w:val="none" w:sz="0" w:space="0" w:color="auto"/>
        <w:right w:val="none" w:sz="0" w:space="0" w:color="auto"/>
      </w:divBdr>
    </w:div>
    <w:div w:id="1194344538">
      <w:bodyDiv w:val="1"/>
      <w:marLeft w:val="0"/>
      <w:marRight w:val="0"/>
      <w:marTop w:val="0"/>
      <w:marBottom w:val="0"/>
      <w:divBdr>
        <w:top w:val="none" w:sz="0" w:space="0" w:color="auto"/>
        <w:left w:val="none" w:sz="0" w:space="0" w:color="auto"/>
        <w:bottom w:val="none" w:sz="0" w:space="0" w:color="auto"/>
        <w:right w:val="none" w:sz="0" w:space="0" w:color="auto"/>
      </w:divBdr>
    </w:div>
    <w:div w:id="188968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E5878-E2EF-4B3F-A22C-686BA0E12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Pages>
  <Words>5629</Words>
  <Characters>32089</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38</cp:revision>
  <cp:lastPrinted>2020-12-20T06:16:00Z</cp:lastPrinted>
  <dcterms:created xsi:type="dcterms:W3CDTF">2021-12-27T05:55:00Z</dcterms:created>
  <dcterms:modified xsi:type="dcterms:W3CDTF">2024-01-19T11:25:00Z</dcterms:modified>
</cp:coreProperties>
</file>